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400" w:line="240" w:lineRule="auto"/>
        <w:ind w:left="0" w:right="0" w:firstLine="0"/>
        <w:jc w:val="right"/>
      </w:pPr>
      <w:r>
        <w:fldChar w:fldCharType="begin"/>
      </w:r>
      <w:r>
        <w:rPr/>
        <w:instrText> HYPERLINK "https://poliasmet.ru/gostyi-alyuminiy/gost-11070-2019-chushki-alum.html" </w:instrText>
      </w:r>
      <w:r>
        <w:fldChar w:fldCharType="separate"/>
      </w:r>
      <w:bookmarkStart w:id="0" w:name="bookmark0"/>
      <w:r>
        <w:rPr>
          <w:spacing w:val="0"/>
          <w:w w:val="100"/>
          <w:position w:val="0"/>
          <w:shd w:val="clear" w:color="auto" w:fill="auto"/>
          <w:lang w:val="ru-RU" w:eastAsia="ru-RU" w:bidi="ru-RU"/>
        </w:rPr>
        <w:t>ГОСТ 11070—2019</w:t>
      </w:r>
      <w:bookmarkEnd w:id="0"/>
      <w:r>
        <w:fldChar w:fldCharType="end"/>
      </w:r>
    </w:p>
    <w:p>
      <w:pPr>
        <w:pStyle w:val="Style7"/>
        <w:keepNext w:val="0"/>
        <w:keepLines w:val="0"/>
        <w:widowControl w:val="0"/>
        <w:shd w:val="clear" w:color="auto" w:fill="auto"/>
        <w:bidi w:val="0"/>
        <w:spacing w:before="0" w:after="440" w:line="240" w:lineRule="auto"/>
        <w:ind w:left="0" w:right="0" w:firstLine="0"/>
        <w:jc w:val="both"/>
      </w:pPr>
      <w:r>
        <w:rPr>
          <w:color w:val="201C1E"/>
          <w:spacing w:val="0"/>
          <w:w w:val="100"/>
          <w:position w:val="0"/>
          <w:u w:val="single"/>
          <w:shd w:val="clear" w:color="auto" w:fill="auto"/>
          <w:lang w:val="ru-RU" w:eastAsia="ru-RU" w:bidi="ru-RU"/>
        </w:rPr>
        <w:t>МЕЖГОСУДАРСТВЕННЫЙ СТАНДАРТ</w:t>
      </w:r>
    </w:p>
    <w:p>
      <w:pPr>
        <w:pStyle w:val="Style7"/>
        <w:keepNext w:val="0"/>
        <w:keepLines w:val="0"/>
        <w:widowControl w:val="0"/>
        <w:shd w:val="clear" w:color="auto" w:fill="auto"/>
        <w:bidi w:val="0"/>
        <w:spacing w:before="0" w:after="200" w:line="240" w:lineRule="auto"/>
        <w:ind w:left="0" w:right="0" w:firstLine="0"/>
        <w:jc w:val="center"/>
      </w:pPr>
      <w:r>
        <w:rPr>
          <w:color w:val="201C1E"/>
          <w:spacing w:val="0"/>
          <w:w w:val="100"/>
          <w:position w:val="0"/>
          <w:shd w:val="clear" w:color="auto" w:fill="auto"/>
          <w:lang w:val="ru-RU" w:eastAsia="ru-RU" w:bidi="ru-RU"/>
        </w:rPr>
        <w:t>ЧУШКИ ПЕРВИЧНОГО АЛЮМИНИЯ</w:t>
      </w:r>
    </w:p>
    <w:p>
      <w:pPr>
        <w:pStyle w:val="Style7"/>
        <w:keepNext w:val="0"/>
        <w:keepLines w:val="0"/>
        <w:widowControl w:val="0"/>
        <w:shd w:val="clear" w:color="auto" w:fill="auto"/>
        <w:bidi w:val="0"/>
        <w:spacing w:before="0" w:after="200" w:line="240" w:lineRule="auto"/>
        <w:ind w:left="0" w:right="0" w:firstLine="0"/>
        <w:jc w:val="center"/>
      </w:pPr>
      <w:r>
        <w:rPr>
          <w:color w:val="201C1E"/>
          <w:spacing w:val="0"/>
          <w:w w:val="100"/>
          <w:position w:val="0"/>
          <w:shd w:val="clear" w:color="auto" w:fill="auto"/>
          <w:lang w:val="ru-RU" w:eastAsia="ru-RU" w:bidi="ru-RU"/>
        </w:rPr>
        <w:t>Технические условия</w:t>
      </w:r>
    </w:p>
    <w:p>
      <w:pPr>
        <w:pStyle w:val="Style7"/>
        <w:keepNext w:val="0"/>
        <w:keepLines w:val="0"/>
        <w:widowControl w:val="0"/>
        <w:shd w:val="clear" w:color="auto" w:fill="auto"/>
        <w:bidi w:val="0"/>
        <w:spacing w:before="0" w:after="540" w:line="240" w:lineRule="auto"/>
        <w:ind w:left="0" w:right="0" w:firstLine="0"/>
        <w:jc w:val="center"/>
        <w:rPr>
          <w:sz w:val="15"/>
          <w:szCs w:val="15"/>
        </w:rPr>
      </w:pPr>
      <w:r>
        <w:rPr>
          <w:spacing w:val="0"/>
          <w:w w:val="100"/>
          <w:position w:val="0"/>
          <w:sz w:val="15"/>
          <w:szCs w:val="15"/>
          <w:shd w:val="clear" w:color="auto" w:fill="auto"/>
          <w:lang w:val="en-US" w:eastAsia="en-US" w:bidi="en-US"/>
        </w:rPr>
        <w:t>Primary aluminium ingots. Specifications</w:t>
      </w:r>
    </w:p>
    <w:p>
      <w:pPr>
        <w:pStyle w:val="Style7"/>
        <w:keepNext w:val="0"/>
        <w:keepLines w:val="0"/>
        <w:widowControl w:val="0"/>
        <w:shd w:val="clear" w:color="auto" w:fill="auto"/>
        <w:bidi w:val="0"/>
        <w:spacing w:before="0" w:after="440" w:line="240" w:lineRule="auto"/>
        <w:ind w:left="0" w:right="0" w:firstLine="0"/>
        <w:jc w:val="right"/>
        <w:rPr>
          <w:sz w:val="15"/>
          <w:szCs w:val="15"/>
        </w:rPr>
      </w:pPr>
      <w:r>
        <w:rPr>
          <w:color w:val="201C1E"/>
          <w:spacing w:val="0"/>
          <w:w w:val="100"/>
          <w:position w:val="0"/>
          <w:sz w:val="15"/>
          <w:szCs w:val="15"/>
          <w:shd w:val="clear" w:color="auto" w:fill="auto"/>
          <w:lang w:val="ru-RU" w:eastAsia="ru-RU" w:bidi="ru-RU"/>
        </w:rPr>
        <w:t>Дата введения — 2019—12—01</w:t>
      </w:r>
    </w:p>
    <w:p>
      <w:pPr>
        <w:pStyle w:val="Style13"/>
        <w:keepNext/>
        <w:keepLines/>
        <w:widowControl w:val="0"/>
        <w:numPr>
          <w:ilvl w:val="0"/>
          <w:numId w:val="1"/>
        </w:numPr>
        <w:shd w:val="clear" w:color="auto" w:fill="auto"/>
        <w:tabs>
          <w:tab w:pos="685" w:val="left"/>
        </w:tabs>
        <w:bidi w:val="0"/>
        <w:spacing w:before="0" w:after="140" w:line="240" w:lineRule="auto"/>
        <w:ind w:left="0" w:right="0"/>
        <w:jc w:val="left"/>
      </w:pPr>
      <w:bookmarkStart w:id="2" w:name="bookmark2"/>
      <w:r>
        <w:rPr>
          <w:spacing w:val="0"/>
          <w:w w:val="100"/>
          <w:position w:val="0"/>
          <w:shd w:val="clear" w:color="auto" w:fill="auto"/>
          <w:lang w:val="ru-RU" w:eastAsia="ru-RU" w:bidi="ru-RU"/>
        </w:rPr>
        <w:t>Область применения</w:t>
      </w:r>
      <w:bookmarkEnd w:id="2"/>
    </w:p>
    <w:p>
      <w:pPr>
        <w:pStyle w:val="Style7"/>
        <w:keepNext w:val="0"/>
        <w:keepLines w:val="0"/>
        <w:widowControl w:val="0"/>
        <w:shd w:val="clear" w:color="auto" w:fill="auto"/>
        <w:bidi w:val="0"/>
        <w:spacing w:before="0" w:after="0"/>
        <w:ind w:left="0" w:right="0" w:firstLine="440"/>
        <w:jc w:val="both"/>
      </w:pPr>
      <w:r>
        <w:rPr>
          <w:color w:val="201C1E"/>
          <w:spacing w:val="0"/>
          <w:w w:val="100"/>
          <w:position w:val="0"/>
          <w:shd w:val="clear" w:color="auto" w:fill="auto"/>
          <w:lang w:val="ru-RU" w:eastAsia="ru-RU" w:bidi="ru-RU"/>
        </w:rPr>
        <w:t>Настоящий стандарт распространяется на</w:t>
      </w:r>
      <w:r>
        <w:fldChar w:fldCharType="begin"/>
      </w:r>
      <w:r>
        <w:rPr/>
        <w:instrText> HYPERLINK "https://poliasmet.ru/alyuminiy.html" </w:instrText>
      </w:r>
      <w:r>
        <w:fldChar w:fldCharType="separate"/>
      </w:r>
      <w:r>
        <w:rPr>
          <w:color w:val="201C1E"/>
          <w:spacing w:val="0"/>
          <w:w w:val="100"/>
          <w:position w:val="0"/>
          <w:shd w:val="clear" w:color="auto" w:fill="auto"/>
          <w:lang w:val="ru-RU" w:eastAsia="ru-RU" w:bidi="ru-RU"/>
        </w:rPr>
        <w:t xml:space="preserve"> алюминиевые </w:t>
      </w:r>
      <w:r>
        <w:fldChar w:fldCharType="end"/>
      </w:r>
      <w:r>
        <w:rPr>
          <w:color w:val="201C1E"/>
          <w:spacing w:val="0"/>
          <w:w w:val="100"/>
          <w:position w:val="0"/>
          <w:shd w:val="clear" w:color="auto" w:fill="auto"/>
          <w:lang w:val="ru-RU" w:eastAsia="ru-RU" w:bidi="ru-RU"/>
        </w:rPr>
        <w:t>чушки, отлитые из первичного алюминия всех марок высокой и технической чистоты и предназначенные для дальнейшей переплавки.</w:t>
      </w:r>
    </w:p>
    <w:p>
      <w:pPr>
        <w:pStyle w:val="Style7"/>
        <w:keepNext w:val="0"/>
        <w:keepLines w:val="0"/>
        <w:widowControl w:val="0"/>
        <w:shd w:val="clear" w:color="auto" w:fill="auto"/>
        <w:bidi w:val="0"/>
        <w:spacing w:before="0" w:after="140"/>
        <w:ind w:left="0" w:right="0" w:firstLine="440"/>
        <w:jc w:val="both"/>
      </w:pPr>
      <w:r>
        <w:rPr>
          <w:color w:val="201C1E"/>
          <w:spacing w:val="0"/>
          <w:w w:val="100"/>
          <w:position w:val="0"/>
          <w:shd w:val="clear" w:color="auto" w:fill="auto"/>
          <w:lang w:val="ru-RU" w:eastAsia="ru-RU" w:bidi="ru-RU"/>
        </w:rPr>
        <w:t>Стандарт устанавливает требования к поверхности, упаковке, маркировке, приемке, испытаниям, безопасности, транспортированию алюминиевых чушек.</w:t>
      </w:r>
    </w:p>
    <w:p>
      <w:pPr>
        <w:pStyle w:val="Style13"/>
        <w:keepNext/>
        <w:keepLines/>
        <w:widowControl w:val="0"/>
        <w:numPr>
          <w:ilvl w:val="0"/>
          <w:numId w:val="1"/>
        </w:numPr>
        <w:shd w:val="clear" w:color="auto" w:fill="auto"/>
        <w:tabs>
          <w:tab w:pos="704" w:val="left"/>
        </w:tabs>
        <w:bidi w:val="0"/>
        <w:spacing w:before="0" w:after="400" w:line="240" w:lineRule="auto"/>
        <w:ind w:left="0" w:right="0"/>
        <w:jc w:val="left"/>
      </w:pPr>
      <w:bookmarkStart w:id="4" w:name="bookmark4"/>
      <w:r>
        <w:rPr>
          <w:spacing w:val="0"/>
          <w:w w:val="100"/>
          <w:position w:val="0"/>
          <w:shd w:val="clear" w:color="auto" w:fill="auto"/>
          <w:lang w:val="ru-RU" w:eastAsia="ru-RU" w:bidi="ru-RU"/>
        </w:rPr>
        <w:t>Нормативные ссылки</w:t>
      </w:r>
      <w:bookmarkEnd w:id="4"/>
    </w:p>
    <w:p>
      <w:pPr>
        <w:pStyle w:val="Style7"/>
        <w:keepNext w:val="0"/>
        <w:keepLines w:val="0"/>
        <w:widowControl w:val="0"/>
        <w:shd w:val="clear" w:color="auto" w:fill="auto"/>
        <w:bidi w:val="0"/>
        <w:spacing w:before="0" w:after="140" w:line="226" w:lineRule="auto"/>
        <w:ind w:left="0" w:right="0" w:firstLine="440"/>
        <w:jc w:val="left"/>
      </w:pPr>
      <w:r>
        <w:rPr>
          <w:color w:val="201C1E"/>
          <w:spacing w:val="0"/>
          <w:w w:val="100"/>
          <w:position w:val="0"/>
          <w:shd w:val="clear" w:color="auto" w:fill="auto"/>
          <w:lang w:val="ru-RU" w:eastAsia="ru-RU" w:bidi="ru-RU"/>
        </w:rPr>
        <w:t>Сведения о стандарте</w:t>
      </w:r>
    </w:p>
    <w:p>
      <w:pPr>
        <w:pStyle w:val="Style7"/>
        <w:keepNext w:val="0"/>
        <w:keepLines w:val="0"/>
        <w:widowControl w:val="0"/>
        <w:shd w:val="clear" w:color="auto" w:fill="auto"/>
        <w:bidi w:val="0"/>
        <w:spacing w:before="0" w:after="140" w:line="226" w:lineRule="auto"/>
        <w:ind w:left="0" w:right="0" w:firstLine="440"/>
        <w:jc w:val="both"/>
      </w:pPr>
      <w:r>
        <w:rPr>
          <w:color w:val="201C1E"/>
          <w:spacing w:val="0"/>
          <w:w w:val="100"/>
          <w:position w:val="0"/>
          <w:shd w:val="clear" w:color="auto" w:fill="auto"/>
          <w:lang w:val="ru-RU" w:eastAsia="ru-RU" w:bidi="ru-RU"/>
        </w:rPr>
        <w:t>1 ГОСТ 11070-2019 разработан Ассоциацией «Объединение производителей, поставщиков и потребителей алюминия» (Алюминиевая Ассоциация). Обществом с ограниченной ответственностью «РУСАЛ ИТЦ» (ООО «РУСАЛ ИТЦ»)</w:t>
      </w:r>
    </w:p>
    <w:p>
      <w:pPr>
        <w:pStyle w:val="Style7"/>
        <w:keepNext w:val="0"/>
        <w:keepLines w:val="0"/>
        <w:widowControl w:val="0"/>
        <w:shd w:val="clear" w:color="auto" w:fill="auto"/>
        <w:bidi w:val="0"/>
        <w:spacing w:before="0" w:after="140" w:line="226" w:lineRule="auto"/>
        <w:ind w:left="0" w:right="0" w:firstLine="440"/>
        <w:jc w:val="left"/>
      </w:pPr>
      <w:r>
        <w:rPr>
          <w:color w:val="201C1E"/>
          <w:spacing w:val="0"/>
          <w:w w:val="100"/>
          <w:position w:val="0"/>
          <w:shd w:val="clear" w:color="auto" w:fill="auto"/>
          <w:lang w:val="ru-RU" w:eastAsia="ru-RU" w:bidi="ru-RU"/>
        </w:rPr>
        <w:t>2 ГОСТ 11070-2019 внесен Федеральным агентством по техническому регулированию и метрологии</w:t>
      </w:r>
    </w:p>
    <w:p>
      <w:pPr>
        <w:pStyle w:val="Style7"/>
        <w:keepNext w:val="0"/>
        <w:keepLines w:val="0"/>
        <w:widowControl w:val="0"/>
        <w:shd w:val="clear" w:color="auto" w:fill="auto"/>
        <w:bidi w:val="0"/>
        <w:spacing w:before="0" w:after="140" w:line="226" w:lineRule="auto"/>
        <w:ind w:left="0" w:right="0" w:firstLine="440"/>
        <w:jc w:val="both"/>
      </w:pPr>
      <w:r>
        <w:rPr>
          <w:color w:val="201C1E"/>
          <w:spacing w:val="0"/>
          <w:w w:val="100"/>
          <w:position w:val="0"/>
          <w:shd w:val="clear" w:color="auto" w:fill="auto"/>
          <w:lang w:val="ru-RU" w:eastAsia="ru-RU" w:bidi="ru-RU"/>
        </w:rPr>
        <w:t>3 ГОСТ 11070-2019 принят Межгосударственным советом по стандартизации, метрологии и сертификации (протокол от 28 июня 2019 г. № 55)</w:t>
      </w:r>
    </w:p>
    <w:p>
      <w:pPr>
        <w:pStyle w:val="Style7"/>
        <w:keepNext w:val="0"/>
        <w:keepLines w:val="0"/>
        <w:widowControl w:val="0"/>
        <w:shd w:val="clear" w:color="auto" w:fill="auto"/>
        <w:bidi w:val="0"/>
        <w:spacing w:before="0" w:after="140" w:line="226" w:lineRule="auto"/>
        <w:ind w:left="0" w:right="0" w:firstLine="440"/>
        <w:jc w:val="both"/>
      </w:pPr>
      <w:r>
        <w:rPr>
          <w:color w:val="201C1E"/>
          <w:spacing w:val="0"/>
          <w:w w:val="100"/>
          <w:position w:val="0"/>
          <w:shd w:val="clear" w:color="auto" w:fill="auto"/>
          <w:lang w:val="ru-RU" w:eastAsia="ru-RU" w:bidi="ru-RU"/>
        </w:rPr>
        <w:t xml:space="preserve">4 Приказом Федерального агентства по техническому регулированию и метрологии от 12 сентя- бря 2019 г. </w:t>
      </w:r>
      <w:r>
        <w:rPr>
          <w:color w:val="201C1E"/>
          <w:spacing w:val="0"/>
          <w:w w:val="100"/>
          <w:position w:val="0"/>
          <w:shd w:val="clear" w:color="auto" w:fill="auto"/>
          <w:lang w:val="en-US" w:eastAsia="en-US" w:bidi="en-US"/>
        </w:rPr>
        <w:t xml:space="preserve">No </w:t>
      </w:r>
      <w:r>
        <w:rPr>
          <w:color w:val="201C1E"/>
          <w:spacing w:val="0"/>
          <w:w w:val="100"/>
          <w:position w:val="0"/>
          <w:shd w:val="clear" w:color="auto" w:fill="auto"/>
          <w:lang w:val="ru-RU" w:eastAsia="ru-RU" w:bidi="ru-RU"/>
        </w:rPr>
        <w:t>672-ст межгосударственный стандарт ГОСТ 11070—2019 введен в действие в качестве национального стандарта Российской Федерации с 1 декабря 2019 г.</w:t>
      </w:r>
    </w:p>
    <w:p>
      <w:pPr>
        <w:pStyle w:val="Style7"/>
        <w:keepNext w:val="0"/>
        <w:keepLines w:val="0"/>
        <w:widowControl w:val="0"/>
        <w:shd w:val="clear" w:color="auto" w:fill="auto"/>
        <w:bidi w:val="0"/>
        <w:spacing w:before="0" w:after="180" w:line="226" w:lineRule="auto"/>
        <w:ind w:left="0" w:right="0" w:firstLine="440"/>
        <w:jc w:val="left"/>
        <w:sectPr>
          <w:footerReference w:type="default" r:id="rId5"/>
          <w:footerReference w:type="even" r:id="rId6"/>
          <w:footnotePr>
            <w:pos w:val="pageBottom"/>
            <w:numFmt w:val="decimal"/>
            <w:numRestart w:val="continuous"/>
          </w:footnotePr>
          <w:pgSz w:w="9917" w:h="14026"/>
          <w:pgMar w:top="888" w:right="1147" w:bottom="1344" w:left="677" w:header="460" w:footer="3" w:gutter="0"/>
          <w:pgNumType w:start="1"/>
          <w:cols w:space="720"/>
          <w:noEndnote/>
          <w:rtlGutter w:val="0"/>
          <w:docGrid w:linePitch="360"/>
        </w:sectPr>
      </w:pPr>
      <w:r>
        <w:rPr>
          <w:color w:val="201C1E"/>
          <w:spacing w:val="0"/>
          <w:w w:val="100"/>
          <w:position w:val="0"/>
          <w:shd w:val="clear" w:color="auto" w:fill="auto"/>
          <w:lang w:val="ru-RU" w:eastAsia="ru-RU" w:bidi="ru-RU"/>
        </w:rPr>
        <w:t>5 ГОСТ 11070-2019 введен взамен ГОСТ 11070-74</w:t>
      </w:r>
    </w:p>
    <w:p>
      <w:pPr>
        <w:pStyle w:val="Style13"/>
        <w:keepNext/>
        <w:keepLines/>
        <w:widowControl w:val="0"/>
        <w:numPr>
          <w:ilvl w:val="0"/>
          <w:numId w:val="3"/>
        </w:numPr>
        <w:shd w:val="clear" w:color="auto" w:fill="auto"/>
        <w:tabs>
          <w:tab w:pos="722" w:val="left"/>
        </w:tabs>
        <w:bidi w:val="0"/>
        <w:spacing w:before="0" w:line="240" w:lineRule="auto"/>
        <w:ind w:left="0" w:right="0"/>
        <w:jc w:val="both"/>
      </w:pPr>
      <w:bookmarkStart w:id="6" w:name="bookmark6"/>
      <w:r>
        <w:rPr>
          <w:spacing w:val="0"/>
          <w:w w:val="100"/>
          <w:position w:val="0"/>
          <w:shd w:val="clear" w:color="auto" w:fill="auto"/>
          <w:lang w:val="ru-RU" w:eastAsia="ru-RU" w:bidi="ru-RU"/>
        </w:rPr>
        <w:t>Термины иопределения</w:t>
      </w:r>
      <w:bookmarkEnd w:id="6"/>
    </w:p>
    <w:p>
      <w:pPr>
        <w:pStyle w:val="Style7"/>
        <w:keepNext w:val="0"/>
        <w:keepLines w:val="0"/>
        <w:widowControl w:val="0"/>
        <w:shd w:val="clear" w:color="auto" w:fill="auto"/>
        <w:bidi w:val="0"/>
        <w:spacing w:before="0" w:after="0" w:line="264" w:lineRule="auto"/>
        <w:ind w:left="0" w:right="0" w:firstLine="440"/>
        <w:jc w:val="both"/>
      </w:pPr>
      <w:r>
        <w:rPr>
          <w:color w:val="201C1E"/>
          <w:spacing w:val="0"/>
          <w:w w:val="100"/>
          <w:position w:val="0"/>
          <w:shd w:val="clear" w:color="auto" w:fill="auto"/>
          <w:lang w:val="ru-RU" w:eastAsia="ru-RU" w:bidi="ru-RU"/>
        </w:rPr>
        <w:t>В настоящем стандарте применены следующие термины с соответствующими определениями:</w:t>
      </w:r>
    </w:p>
    <w:p>
      <w:pPr>
        <w:pStyle w:val="Style7"/>
        <w:keepNext w:val="0"/>
        <w:keepLines w:val="0"/>
        <w:widowControl w:val="0"/>
        <w:numPr>
          <w:ilvl w:val="1"/>
          <w:numId w:val="3"/>
        </w:numPr>
        <w:shd w:val="clear" w:color="auto" w:fill="auto"/>
        <w:tabs>
          <w:tab w:pos="746" w:val="left"/>
        </w:tabs>
        <w:bidi w:val="0"/>
        <w:spacing w:before="0" w:after="0" w:line="264" w:lineRule="auto"/>
        <w:ind w:left="0" w:right="0" w:firstLine="460"/>
        <w:jc w:val="both"/>
      </w:pPr>
      <w:r>
        <w:rPr>
          <w:color w:val="201C1E"/>
          <w:spacing w:val="0"/>
          <w:w w:val="100"/>
          <w:position w:val="0"/>
          <w:shd w:val="clear" w:color="auto" w:fill="auto"/>
          <w:lang w:val="ru-RU" w:eastAsia="ru-RU" w:bidi="ru-RU"/>
        </w:rPr>
        <w:t>партия: Обьем продукции, состоящей из чушек одного вида, одной марки алюминия, одной или нескольких плавок и сопровождаемый документом о качестве (сертификатом качества и веса).</w:t>
      </w:r>
    </w:p>
    <w:p>
      <w:pPr>
        <w:pStyle w:val="Style7"/>
        <w:keepNext w:val="0"/>
        <w:keepLines w:val="0"/>
        <w:widowControl w:val="0"/>
        <w:numPr>
          <w:ilvl w:val="1"/>
          <w:numId w:val="3"/>
        </w:numPr>
        <w:shd w:val="clear" w:color="auto" w:fill="auto"/>
        <w:tabs>
          <w:tab w:pos="780" w:val="left"/>
        </w:tabs>
        <w:bidi w:val="0"/>
        <w:spacing w:before="0" w:after="0" w:line="264" w:lineRule="auto"/>
        <w:ind w:left="0" w:right="0" w:firstLine="460"/>
        <w:jc w:val="both"/>
      </w:pPr>
      <w:r>
        <w:rPr>
          <w:color w:val="201C1E"/>
          <w:spacing w:val="0"/>
          <w:w w:val="100"/>
          <w:position w:val="0"/>
          <w:shd w:val="clear" w:color="auto" w:fill="auto"/>
          <w:lang w:val="ru-RU" w:eastAsia="ru-RU" w:bidi="ru-RU"/>
        </w:rPr>
        <w:t>плавка (миксер-плавка): Объем продукции, произведенный в ходе одной отливки с одной единицы оборудования.</w:t>
      </w:r>
    </w:p>
    <w:p>
      <w:pPr>
        <w:pStyle w:val="Style7"/>
        <w:keepNext w:val="0"/>
        <w:keepLines w:val="0"/>
        <w:widowControl w:val="0"/>
        <w:numPr>
          <w:ilvl w:val="1"/>
          <w:numId w:val="3"/>
        </w:numPr>
        <w:shd w:val="clear" w:color="auto" w:fill="auto"/>
        <w:tabs>
          <w:tab w:pos="789" w:val="left"/>
        </w:tabs>
        <w:bidi w:val="0"/>
        <w:spacing w:before="0" w:after="160" w:line="264" w:lineRule="auto"/>
        <w:ind w:left="0" w:right="0" w:firstLine="460"/>
        <w:jc w:val="both"/>
      </w:pPr>
      <w:r>
        <w:rPr>
          <w:color w:val="201C1E"/>
          <w:spacing w:val="0"/>
          <w:w w:val="100"/>
          <w:position w:val="0"/>
          <w:shd w:val="clear" w:color="auto" w:fill="auto"/>
          <w:lang w:val="ru-RU" w:eastAsia="ru-RU" w:bidi="ru-RU"/>
        </w:rPr>
        <w:t>чушка: Отливка, геометрического размера и марки, произведенная на единице оборудования методом гравитационного литья в открытую изложницу либо непрерывным или полунепрерывным ли</w:t>
        <w:softHyphen/>
        <w:t>тьем и предназначенная для дальнейшей переплавки.</w:t>
      </w:r>
    </w:p>
    <w:p>
      <w:pPr>
        <w:pStyle w:val="Style13"/>
        <w:keepNext/>
        <w:keepLines/>
        <w:widowControl w:val="0"/>
        <w:numPr>
          <w:ilvl w:val="0"/>
          <w:numId w:val="3"/>
        </w:numPr>
        <w:shd w:val="clear" w:color="auto" w:fill="auto"/>
        <w:tabs>
          <w:tab w:pos="722" w:val="left"/>
        </w:tabs>
        <w:bidi w:val="0"/>
        <w:spacing w:before="0" w:line="240" w:lineRule="auto"/>
        <w:ind w:left="0" w:right="0" w:firstLine="460"/>
        <w:jc w:val="both"/>
      </w:pPr>
      <w:bookmarkStart w:id="8" w:name="bookmark8"/>
      <w:r>
        <w:rPr>
          <w:spacing w:val="0"/>
          <w:w w:val="100"/>
          <w:position w:val="0"/>
          <w:shd w:val="clear" w:color="auto" w:fill="auto"/>
          <w:lang w:val="ru-RU" w:eastAsia="ru-RU" w:bidi="ru-RU"/>
        </w:rPr>
        <w:t>Форма и размеры</w:t>
      </w:r>
      <w:bookmarkEnd w:id="8"/>
    </w:p>
    <w:p>
      <w:pPr>
        <w:pStyle w:val="Style7"/>
        <w:keepNext w:val="0"/>
        <w:keepLines w:val="0"/>
        <w:widowControl w:val="0"/>
        <w:numPr>
          <w:ilvl w:val="1"/>
          <w:numId w:val="3"/>
        </w:numPr>
        <w:shd w:val="clear" w:color="auto" w:fill="auto"/>
        <w:tabs>
          <w:tab w:pos="789" w:val="left"/>
        </w:tabs>
        <w:bidi w:val="0"/>
        <w:spacing w:before="0" w:after="0" w:line="262" w:lineRule="auto"/>
        <w:ind w:left="0" w:right="0" w:firstLine="460"/>
        <w:jc w:val="both"/>
      </w:pPr>
      <w:r>
        <w:rPr>
          <w:color w:val="201C1E"/>
          <w:spacing w:val="0"/>
          <w:w w:val="100"/>
          <w:position w:val="0"/>
          <w:shd w:val="clear" w:color="auto" w:fill="auto"/>
          <w:lang w:val="ru-RU" w:eastAsia="ru-RU" w:bidi="ru-RU"/>
        </w:rPr>
        <w:t>Чушки алюминиевые подразделяют на следующие виды:</w:t>
      </w:r>
    </w:p>
    <w:p>
      <w:pPr>
        <w:pStyle w:val="Style7"/>
        <w:keepNext w:val="0"/>
        <w:keepLines w:val="0"/>
        <w:widowControl w:val="0"/>
        <w:numPr>
          <w:ilvl w:val="0"/>
          <w:numId w:val="5"/>
        </w:numPr>
        <w:shd w:val="clear" w:color="auto" w:fill="auto"/>
        <w:tabs>
          <w:tab w:pos="736" w:val="left"/>
        </w:tabs>
        <w:bidi w:val="0"/>
        <w:spacing w:before="0" w:after="0" w:line="262" w:lineRule="auto"/>
        <w:ind w:left="0" w:right="0" w:firstLine="460"/>
        <w:jc w:val="both"/>
      </w:pPr>
      <w:r>
        <w:rPr>
          <w:color w:val="201C1E"/>
          <w:spacing w:val="0"/>
          <w:w w:val="100"/>
          <w:position w:val="0"/>
          <w:shd w:val="clear" w:color="auto" w:fill="auto"/>
          <w:lang w:val="ru-RU" w:eastAsia="ru-RU" w:bidi="ru-RU"/>
        </w:rPr>
        <w:t>по форме поперечного сечения: трапециевидная и Т-образная;</w:t>
      </w:r>
    </w:p>
    <w:p>
      <w:pPr>
        <w:pStyle w:val="Style7"/>
        <w:keepNext w:val="0"/>
        <w:keepLines w:val="0"/>
        <w:widowControl w:val="0"/>
        <w:numPr>
          <w:ilvl w:val="0"/>
          <w:numId w:val="5"/>
        </w:numPr>
        <w:shd w:val="clear" w:color="auto" w:fill="auto"/>
        <w:tabs>
          <w:tab w:pos="741" w:val="left"/>
        </w:tabs>
        <w:bidi w:val="0"/>
        <w:spacing w:before="0" w:after="0" w:line="262" w:lineRule="auto"/>
        <w:ind w:left="0" w:right="0" w:firstLine="460"/>
        <w:jc w:val="both"/>
      </w:pPr>
      <w:r>
        <w:rPr>
          <w:color w:val="201C1E"/>
          <w:spacing w:val="0"/>
          <w:w w:val="100"/>
          <w:position w:val="0"/>
          <w:shd w:val="clear" w:color="auto" w:fill="auto"/>
          <w:lang w:val="ru-RU" w:eastAsia="ru-RU" w:bidi="ru-RU"/>
        </w:rPr>
        <w:t>по массе чушки: малогабаритная (до 30 кг) и крупногабаритная.</w:t>
      </w:r>
    </w:p>
    <w:p>
      <w:pPr>
        <w:pStyle w:val="Style7"/>
        <w:keepNext w:val="0"/>
        <w:keepLines w:val="0"/>
        <w:widowControl w:val="0"/>
        <w:numPr>
          <w:ilvl w:val="1"/>
          <w:numId w:val="3"/>
        </w:numPr>
        <w:shd w:val="clear" w:color="auto" w:fill="auto"/>
        <w:tabs>
          <w:tab w:pos="780" w:val="left"/>
        </w:tabs>
        <w:bidi w:val="0"/>
        <w:spacing w:before="0" w:after="0" w:line="262" w:lineRule="auto"/>
        <w:ind w:left="0" w:right="0" w:firstLine="460"/>
        <w:jc w:val="both"/>
      </w:pPr>
      <w:r>
        <w:rPr>
          <w:color w:val="201C1E"/>
          <w:spacing w:val="0"/>
          <w:w w:val="100"/>
          <w:position w:val="0"/>
          <w:shd w:val="clear" w:color="auto" w:fill="auto"/>
          <w:lang w:val="ru-RU" w:eastAsia="ru-RU" w:bidi="ru-RU"/>
        </w:rPr>
        <w:t>Геометрические размеры, форму и массу чушек определяют конструкцией, формой изложниц и кристаллизаторов изготовителя.</w:t>
      </w:r>
    </w:p>
    <w:p>
      <w:pPr>
        <w:pStyle w:val="Style7"/>
        <w:keepNext w:val="0"/>
        <w:keepLines w:val="0"/>
        <w:widowControl w:val="0"/>
        <w:numPr>
          <w:ilvl w:val="1"/>
          <w:numId w:val="3"/>
        </w:numPr>
        <w:shd w:val="clear" w:color="auto" w:fill="auto"/>
        <w:tabs>
          <w:tab w:pos="794" w:val="left"/>
        </w:tabs>
        <w:bidi w:val="0"/>
        <w:spacing w:before="0" w:after="0" w:line="262" w:lineRule="auto"/>
        <w:ind w:left="0" w:right="0" w:firstLine="460"/>
        <w:jc w:val="both"/>
      </w:pPr>
      <w:r>
        <w:rPr>
          <w:color w:val="201C1E"/>
          <w:spacing w:val="0"/>
          <w:w w:val="100"/>
          <w:position w:val="0"/>
          <w:shd w:val="clear" w:color="auto" w:fill="auto"/>
          <w:lang w:val="ru-RU" w:eastAsia="ru-RU" w:bidi="ru-RU"/>
        </w:rPr>
        <w:t>Форма, геометрические размеры, масса чушек, а также допуски по ним согласовываются меж</w:t>
        <w:softHyphen/>
        <w:t>ду изготовителем и потребителем отдельно.</w:t>
      </w:r>
    </w:p>
    <w:p>
      <w:pPr>
        <w:pStyle w:val="Style7"/>
        <w:keepNext w:val="0"/>
        <w:keepLines w:val="0"/>
        <w:widowControl w:val="0"/>
        <w:numPr>
          <w:ilvl w:val="1"/>
          <w:numId w:val="3"/>
        </w:numPr>
        <w:shd w:val="clear" w:color="auto" w:fill="auto"/>
        <w:tabs>
          <w:tab w:pos="789" w:val="left"/>
        </w:tabs>
        <w:bidi w:val="0"/>
        <w:spacing w:before="0" w:after="0" w:line="262" w:lineRule="auto"/>
        <w:ind w:left="0" w:right="0" w:firstLine="460"/>
        <w:jc w:val="both"/>
      </w:pPr>
      <w:r>
        <w:rPr>
          <w:color w:val="201C1E"/>
          <w:spacing w:val="0"/>
          <w:w w:val="100"/>
          <w:position w:val="0"/>
          <w:shd w:val="clear" w:color="auto" w:fill="auto"/>
          <w:lang w:val="ru-RU" w:eastAsia="ru-RU" w:bidi="ru-RU"/>
        </w:rPr>
        <w:t>Т-образную чушку по дополнительному согласованию с потребителем допускается постав</w:t>
        <w:softHyphen/>
        <w:t>лять как необрезную, так и с обрезной донной и литниковой частью.</w:t>
      </w:r>
    </w:p>
    <w:p>
      <w:pPr>
        <w:pStyle w:val="Style7"/>
        <w:keepNext w:val="0"/>
        <w:keepLines w:val="0"/>
        <w:widowControl w:val="0"/>
        <w:numPr>
          <w:ilvl w:val="1"/>
          <w:numId w:val="3"/>
        </w:numPr>
        <w:shd w:val="clear" w:color="auto" w:fill="auto"/>
        <w:tabs>
          <w:tab w:pos="804" w:val="left"/>
        </w:tabs>
        <w:bidi w:val="0"/>
        <w:spacing w:before="0" w:after="160" w:line="262" w:lineRule="auto"/>
        <w:ind w:left="0" w:right="0" w:firstLine="460"/>
        <w:jc w:val="both"/>
      </w:pPr>
      <w:r>
        <w:rPr>
          <w:color w:val="201C1E"/>
          <w:spacing w:val="0"/>
          <w:w w:val="100"/>
          <w:position w:val="0"/>
          <w:shd w:val="clear" w:color="auto" w:fill="auto"/>
          <w:lang w:val="ru-RU" w:eastAsia="ru-RU" w:bidi="ru-RU"/>
        </w:rPr>
        <w:t>По дополнительному согласованию между потребителем и изготовителем допускается изго</w:t>
        <w:softHyphen/>
        <w:t>товление чушек, форма и масса которых соответствуют требованиям ГОСТ 9498, ГОСТ 19437. а также других размеров, формы и массы, не превышающей указанной в стандартах.</w:t>
      </w:r>
    </w:p>
    <w:p>
      <w:pPr>
        <w:pStyle w:val="Style13"/>
        <w:keepNext/>
        <w:keepLines/>
        <w:widowControl w:val="0"/>
        <w:numPr>
          <w:ilvl w:val="0"/>
          <w:numId w:val="3"/>
        </w:numPr>
        <w:shd w:val="clear" w:color="auto" w:fill="auto"/>
        <w:tabs>
          <w:tab w:pos="722" w:val="left"/>
        </w:tabs>
        <w:bidi w:val="0"/>
        <w:spacing w:before="0" w:line="240" w:lineRule="auto"/>
        <w:ind w:left="0" w:right="0"/>
        <w:jc w:val="both"/>
      </w:pPr>
      <w:bookmarkStart w:id="10" w:name="bookmark10"/>
      <w:r>
        <w:rPr>
          <w:spacing w:val="0"/>
          <w:w w:val="100"/>
          <w:position w:val="0"/>
          <w:shd w:val="clear" w:color="auto" w:fill="auto"/>
          <w:lang w:val="ru-RU" w:eastAsia="ru-RU" w:bidi="ru-RU"/>
        </w:rPr>
        <w:t>Технические требования</w:t>
      </w:r>
      <w:bookmarkEnd w:id="10"/>
    </w:p>
    <w:p>
      <w:pPr>
        <w:pStyle w:val="Style7"/>
        <w:keepNext w:val="0"/>
        <w:keepLines w:val="0"/>
        <w:widowControl w:val="0"/>
        <w:numPr>
          <w:ilvl w:val="1"/>
          <w:numId w:val="3"/>
        </w:numPr>
        <w:shd w:val="clear" w:color="auto" w:fill="auto"/>
        <w:tabs>
          <w:tab w:pos="741" w:val="left"/>
        </w:tabs>
        <w:bidi w:val="0"/>
        <w:spacing w:before="0" w:after="0"/>
        <w:ind w:left="0" w:right="0" w:firstLine="460"/>
        <w:jc w:val="both"/>
      </w:pPr>
      <w:r>
        <w:rPr>
          <w:color w:val="201C1E"/>
          <w:spacing w:val="0"/>
          <w:w w:val="100"/>
          <w:position w:val="0"/>
          <w:shd w:val="clear" w:color="auto" w:fill="auto"/>
          <w:lang w:val="ru-RU" w:eastAsia="ru-RU" w:bidi="ru-RU"/>
        </w:rPr>
        <w:t>Чушки должны соответствовать требованиями настоящего стандарта. Если иное не согласо</w:t>
        <w:softHyphen/>
        <w:t>ванно с потребителем, отклонения от требований настоящих условий не допускаются.</w:t>
      </w:r>
    </w:p>
    <w:p>
      <w:pPr>
        <w:pStyle w:val="Style7"/>
        <w:keepNext w:val="0"/>
        <w:keepLines w:val="0"/>
        <w:widowControl w:val="0"/>
        <w:numPr>
          <w:ilvl w:val="1"/>
          <w:numId w:val="3"/>
        </w:numPr>
        <w:shd w:val="clear" w:color="auto" w:fill="auto"/>
        <w:tabs>
          <w:tab w:pos="1174" w:val="left"/>
        </w:tabs>
        <w:bidi w:val="0"/>
        <w:spacing w:before="0" w:after="0"/>
        <w:ind w:left="0" w:right="0" w:firstLine="440"/>
        <w:jc w:val="both"/>
      </w:pPr>
      <w:r>
        <w:rPr>
          <w:color w:val="201C1E"/>
          <w:spacing w:val="0"/>
          <w:w w:val="100"/>
          <w:position w:val="0"/>
          <w:shd w:val="clear" w:color="auto" w:fill="auto"/>
          <w:lang w:val="ru-RU" w:eastAsia="ru-RU" w:bidi="ru-RU"/>
        </w:rPr>
        <w:t>Химический состав чушек алюминия должен соответствовать требованиям ГОСТ 11069.</w:t>
      </w:r>
    </w:p>
    <w:p>
      <w:pPr>
        <w:pStyle w:val="Style7"/>
        <w:keepNext w:val="0"/>
        <w:keepLines w:val="0"/>
        <w:widowControl w:val="0"/>
        <w:numPr>
          <w:ilvl w:val="1"/>
          <w:numId w:val="3"/>
        </w:numPr>
        <w:shd w:val="clear" w:color="auto" w:fill="auto"/>
        <w:tabs>
          <w:tab w:pos="1174" w:val="left"/>
        </w:tabs>
        <w:bidi w:val="0"/>
        <w:spacing w:before="0" w:after="0"/>
        <w:ind w:left="0" w:right="0" w:firstLine="440"/>
        <w:jc w:val="both"/>
      </w:pPr>
      <w:r>
        <w:rPr>
          <w:color w:val="201C1E"/>
          <w:spacing w:val="0"/>
          <w:w w:val="100"/>
          <w:position w:val="0"/>
          <w:shd w:val="clear" w:color="auto" w:fill="auto"/>
          <w:lang w:val="ru-RU" w:eastAsia="ru-RU" w:bidi="ru-RU"/>
        </w:rPr>
        <w:t>На поверхности чушек не должно быть шлаковых и других инородных включений.</w:t>
      </w:r>
    </w:p>
    <w:p>
      <w:pPr>
        <w:pStyle w:val="Style7"/>
        <w:keepNext w:val="0"/>
        <w:keepLines w:val="0"/>
        <w:widowControl w:val="0"/>
        <w:numPr>
          <w:ilvl w:val="1"/>
          <w:numId w:val="3"/>
        </w:numPr>
        <w:shd w:val="clear" w:color="auto" w:fill="auto"/>
        <w:tabs>
          <w:tab w:pos="789" w:val="left"/>
        </w:tabs>
        <w:bidi w:val="0"/>
        <w:spacing w:before="0" w:after="0"/>
        <w:ind w:left="0" w:right="0" w:firstLine="460"/>
        <w:jc w:val="both"/>
      </w:pPr>
      <w:r>
        <w:rPr>
          <w:color w:val="201C1E"/>
          <w:spacing w:val="0"/>
          <w:w w:val="100"/>
          <w:position w:val="0"/>
          <w:shd w:val="clear" w:color="auto" w:fill="auto"/>
          <w:lang w:val="ru-RU" w:eastAsia="ru-RU" w:bidi="ru-RU"/>
        </w:rPr>
        <w:t>Допускается наличие следов оксидных плен, образовавшихся во время заливки металла в из</w:t>
        <w:softHyphen/>
        <w:t>ложницу через разливочное колесо, а также наличие следов удаления оксидных плен после обработки технологическим инструментом/автоматического устройства снятия.</w:t>
      </w:r>
    </w:p>
    <w:p>
      <w:pPr>
        <w:pStyle w:val="Style7"/>
        <w:keepNext w:val="0"/>
        <w:keepLines w:val="0"/>
        <w:widowControl w:val="0"/>
        <w:numPr>
          <w:ilvl w:val="1"/>
          <w:numId w:val="3"/>
        </w:numPr>
        <w:shd w:val="clear" w:color="auto" w:fill="auto"/>
        <w:tabs>
          <w:tab w:pos="789" w:val="left"/>
        </w:tabs>
        <w:bidi w:val="0"/>
        <w:spacing w:before="0" w:after="160"/>
        <w:ind w:left="0" w:right="0" w:firstLine="460"/>
        <w:jc w:val="both"/>
        <w:sectPr>
          <w:headerReference w:type="default" r:id="rId7"/>
          <w:footerReference w:type="default" r:id="rId8"/>
          <w:headerReference w:type="even" r:id="rId9"/>
          <w:footerReference w:type="even" r:id="rId10"/>
          <w:footnotePr>
            <w:pos w:val="pageBottom"/>
            <w:numFmt w:val="decimal"/>
            <w:numRestart w:val="continuous"/>
          </w:footnotePr>
          <w:pgSz w:w="9917" w:h="14026"/>
          <w:pgMar w:top="1742" w:right="672" w:bottom="1742" w:left="1133" w:header="0" w:footer="3" w:gutter="0"/>
          <w:cols w:space="720"/>
          <w:noEndnote/>
          <w:rtlGutter w:val="0"/>
          <w:docGrid w:linePitch="360"/>
        </w:sectPr>
      </w:pPr>
      <w:r>
        <w:rPr>
          <w:color w:val="201C1E"/>
          <w:spacing w:val="0"/>
          <w:w w:val="100"/>
          <w:position w:val="0"/>
          <w:shd w:val="clear" w:color="auto" w:fill="auto"/>
          <w:lang w:val="ru-RU" w:eastAsia="ru-RU" w:bidi="ru-RU"/>
        </w:rPr>
        <w:t>Трещины на крупногабаритных и Т-образных чушках шириной более 1 мм должны быть заби</w:t>
        <w:softHyphen/>
        <w:t>ты. Трещины на литниковой поверхности малогабаритных чушек шириной более 1 мм забивают только на верхних чушках пакета, обращенных литниковой поверхностью наружу.</w:t>
      </w:r>
    </w:p>
    <w:p>
      <w:pPr>
        <w:pStyle w:val="Style7"/>
        <w:keepNext w:val="0"/>
        <w:keepLines w:val="0"/>
        <w:widowControl w:val="0"/>
        <w:shd w:val="clear" w:color="auto" w:fill="auto"/>
        <w:bidi w:val="0"/>
        <w:spacing w:before="0" w:after="0" w:line="283" w:lineRule="auto"/>
        <w:ind w:left="0" w:right="0" w:firstLine="460"/>
        <w:jc w:val="both"/>
      </w:pPr>
      <w:r>
        <w:rPr>
          <w:spacing w:val="0"/>
          <w:w w:val="100"/>
          <w:position w:val="0"/>
          <w:shd w:val="clear" w:color="auto" w:fill="auto"/>
          <w:lang w:val="ru-RU" w:eastAsia="ru-RU" w:bidi="ru-RU"/>
        </w:rPr>
        <w:t>Установление дополнительных требований к качеству поверхности чушек проводится по дополни</w:t>
        <w:softHyphen/>
        <w:t>тельному согласованию между изготовителем и потребителем.</w:t>
      </w:r>
    </w:p>
    <w:p>
      <w:pPr>
        <w:pStyle w:val="Style7"/>
        <w:keepNext w:val="0"/>
        <w:keepLines w:val="0"/>
        <w:widowControl w:val="0"/>
        <w:numPr>
          <w:ilvl w:val="1"/>
          <w:numId w:val="3"/>
        </w:numPr>
        <w:shd w:val="clear" w:color="auto" w:fill="auto"/>
        <w:tabs>
          <w:tab w:pos="783" w:val="left"/>
        </w:tabs>
        <w:bidi w:val="0"/>
        <w:spacing w:before="0" w:after="220" w:line="283" w:lineRule="auto"/>
        <w:ind w:left="0" w:right="0" w:firstLine="460"/>
        <w:jc w:val="both"/>
      </w:pPr>
      <w:r>
        <w:rPr>
          <w:spacing w:val="0"/>
          <w:w w:val="100"/>
          <w:position w:val="0"/>
          <w:shd w:val="clear" w:color="auto" w:fill="auto"/>
          <w:lang w:val="ru-RU" w:eastAsia="ru-RU" w:bidi="ru-RU"/>
        </w:rPr>
        <w:t xml:space="preserve">Чушки из алюминия технической чистоты по ГОСТ 11069 для производства деформируемых полуфабрикатов изготавливают с отношением массовых долей примесей железа </w:t>
      </w:r>
      <w:r>
        <w:rPr>
          <w:color w:val="7C7C7C"/>
          <w:spacing w:val="0"/>
          <w:w w:val="100"/>
          <w:position w:val="0"/>
          <w:shd w:val="clear" w:color="auto" w:fill="auto"/>
          <w:lang w:val="ru-RU" w:eastAsia="ru-RU" w:bidi="ru-RU"/>
        </w:rPr>
        <w:t xml:space="preserve">к </w:t>
      </w:r>
      <w:r>
        <w:rPr>
          <w:spacing w:val="0"/>
          <w:w w:val="100"/>
          <w:position w:val="0"/>
          <w:shd w:val="clear" w:color="auto" w:fill="auto"/>
          <w:lang w:val="ru-RU" w:eastAsia="ru-RU" w:bidi="ru-RU"/>
        </w:rPr>
        <w:t>кремнию не менее 1.2:1,0. К обозначению марки такого металла добавляют букву П, при цветной маркировке добавляют наклонную полосу того же цвета, что и вертикальные полосы.</w:t>
      </w:r>
    </w:p>
    <w:p>
      <w:pPr>
        <w:pStyle w:val="Style2"/>
        <w:keepNext/>
        <w:keepLines/>
        <w:widowControl w:val="0"/>
        <w:numPr>
          <w:ilvl w:val="0"/>
          <w:numId w:val="3"/>
        </w:numPr>
        <w:shd w:val="clear" w:color="auto" w:fill="auto"/>
        <w:tabs>
          <w:tab w:pos="730" w:val="left"/>
        </w:tabs>
        <w:bidi w:val="0"/>
        <w:spacing w:before="0" w:line="240" w:lineRule="auto"/>
        <w:ind w:left="0" w:right="0" w:firstLine="460"/>
        <w:jc w:val="both"/>
      </w:pPr>
      <w:bookmarkStart w:id="12" w:name="bookmark12"/>
      <w:r>
        <w:rPr>
          <w:spacing w:val="0"/>
          <w:w w:val="100"/>
          <w:position w:val="0"/>
          <w:shd w:val="clear" w:color="auto" w:fill="auto"/>
          <w:lang w:val="ru-RU" w:eastAsia="ru-RU" w:bidi="ru-RU"/>
        </w:rPr>
        <w:t>Требования безопасности</w:t>
      </w:r>
      <w:bookmarkEnd w:id="12"/>
    </w:p>
    <w:p>
      <w:pPr>
        <w:pStyle w:val="Style7"/>
        <w:keepNext w:val="0"/>
        <w:keepLines w:val="0"/>
        <w:widowControl w:val="0"/>
        <w:numPr>
          <w:ilvl w:val="1"/>
          <w:numId w:val="3"/>
        </w:numPr>
        <w:shd w:val="clear" w:color="auto" w:fill="auto"/>
        <w:tabs>
          <w:tab w:pos="802" w:val="left"/>
        </w:tabs>
        <w:bidi w:val="0"/>
        <w:spacing w:before="0" w:after="0" w:line="286" w:lineRule="auto"/>
        <w:ind w:left="0" w:right="0" w:firstLine="460"/>
        <w:jc w:val="both"/>
      </w:pPr>
      <w:r>
        <w:rPr>
          <w:spacing w:val="0"/>
          <w:w w:val="100"/>
          <w:position w:val="0"/>
          <w:shd w:val="clear" w:color="auto" w:fill="auto"/>
          <w:lang w:val="ru-RU" w:eastAsia="ru-RU" w:bidi="ru-RU"/>
        </w:rPr>
        <w:t>Алюминий в виде чушек малотоксичен, пожаро- и взрывобезопасен.</w:t>
      </w:r>
    </w:p>
    <w:p>
      <w:pPr>
        <w:pStyle w:val="Style7"/>
        <w:keepNext w:val="0"/>
        <w:keepLines w:val="0"/>
        <w:widowControl w:val="0"/>
        <w:numPr>
          <w:ilvl w:val="1"/>
          <w:numId w:val="3"/>
        </w:numPr>
        <w:shd w:val="clear" w:color="auto" w:fill="auto"/>
        <w:tabs>
          <w:tab w:pos="793" w:val="left"/>
        </w:tabs>
        <w:bidi w:val="0"/>
        <w:spacing w:before="0" w:after="0" w:line="286" w:lineRule="auto"/>
        <w:ind w:left="0" w:right="0" w:firstLine="460"/>
        <w:jc w:val="both"/>
      </w:pPr>
      <w:r>
        <w:rPr>
          <w:spacing w:val="0"/>
          <w:w w:val="100"/>
          <w:position w:val="0"/>
          <w:shd w:val="clear" w:color="auto" w:fill="auto"/>
          <w:lang w:val="ru-RU" w:eastAsia="ru-RU" w:bidi="ru-RU"/>
        </w:rPr>
        <w:t>Алюминий относится к веществам 3-го класса опасности по ГОСТ 12.1.007, ГОСТ 12.1.005 и при воздействии на организм является умеренно опасным веществом преимущественно фиброгенного действия. При вдыхании пыли алюминия могут поражаться верхние дыхательные пути и легкие, раз</w:t>
        <w:softHyphen/>
        <w:t>дражаться слизистые оболочки носа, рта, глаз, а также развиваться экземы и дерматиты. Предельно допустимая концентрация аэрозолей алюминия {в пересчете на алюминий) в воздухе рабочей зоны (ПДКр</w:t>
      </w:r>
      <w:r>
        <w:rPr>
          <w:color w:val="7C7C7C"/>
          <w:spacing w:val="0"/>
          <w:w w:val="100"/>
          <w:position w:val="0"/>
          <w:shd w:val="clear" w:color="auto" w:fill="auto"/>
          <w:lang w:val="ru-RU" w:eastAsia="ru-RU" w:bidi="ru-RU"/>
        </w:rPr>
        <w:t>,) —</w:t>
      </w:r>
      <w:r>
        <w:rPr>
          <w:spacing w:val="0"/>
          <w:w w:val="100"/>
          <w:position w:val="0"/>
          <w:shd w:val="clear" w:color="auto" w:fill="auto"/>
          <w:lang w:val="ru-RU" w:eastAsia="ru-RU" w:bidi="ru-RU"/>
        </w:rPr>
        <w:t>2мг/м</w:t>
      </w:r>
      <w:r>
        <w:rPr>
          <w:spacing w:val="0"/>
          <w:w w:val="100"/>
          <w:position w:val="0"/>
          <w:shd w:val="clear" w:color="auto" w:fill="auto"/>
          <w:vertAlign w:val="superscript"/>
          <w:lang w:val="ru-RU" w:eastAsia="ru-RU" w:bidi="ru-RU"/>
        </w:rPr>
        <w:t>3</w:t>
      </w:r>
      <w:r>
        <w:rPr>
          <w:spacing w:val="0"/>
          <w:w w:val="100"/>
          <w:position w:val="0"/>
          <w:shd w:val="clear" w:color="auto" w:fill="auto"/>
          <w:lang w:val="ru-RU" w:eastAsia="ru-RU" w:bidi="ru-RU"/>
        </w:rPr>
        <w:t>.</w:t>
      </w:r>
    </w:p>
    <w:p>
      <w:pPr>
        <w:pStyle w:val="Style7"/>
        <w:keepNext w:val="0"/>
        <w:keepLines w:val="0"/>
        <w:widowControl w:val="0"/>
        <w:numPr>
          <w:ilvl w:val="1"/>
          <w:numId w:val="3"/>
        </w:numPr>
        <w:shd w:val="clear" w:color="auto" w:fill="auto"/>
        <w:tabs>
          <w:tab w:pos="793" w:val="left"/>
        </w:tabs>
        <w:bidi w:val="0"/>
        <w:spacing w:before="0" w:after="0" w:line="286" w:lineRule="auto"/>
        <w:ind w:left="0" w:right="0" w:firstLine="460"/>
        <w:jc w:val="both"/>
      </w:pPr>
      <w:r>
        <w:rPr>
          <w:spacing w:val="0"/>
          <w:w w:val="100"/>
          <w:position w:val="0"/>
          <w:shd w:val="clear" w:color="auto" w:fill="auto"/>
          <w:lang w:val="ru-RU" w:eastAsia="ru-RU" w:bidi="ru-RU"/>
        </w:rPr>
        <w:t>Алюминий в виде чушек электропроводен, не следует допускать контакта продукции с прово</w:t>
        <w:softHyphen/>
        <w:t>дами. находящимися под электрическим напряжением.</w:t>
      </w:r>
    </w:p>
    <w:p>
      <w:pPr>
        <w:pStyle w:val="Style7"/>
        <w:keepNext w:val="0"/>
        <w:keepLines w:val="0"/>
        <w:widowControl w:val="0"/>
        <w:numPr>
          <w:ilvl w:val="1"/>
          <w:numId w:val="3"/>
        </w:numPr>
        <w:shd w:val="clear" w:color="auto" w:fill="auto"/>
        <w:tabs>
          <w:tab w:pos="783" w:val="left"/>
        </w:tabs>
        <w:bidi w:val="0"/>
        <w:spacing w:before="0" w:after="0" w:line="286" w:lineRule="auto"/>
        <w:ind w:left="0" w:right="0" w:firstLine="460"/>
        <w:jc w:val="both"/>
      </w:pPr>
      <w:r>
        <w:rPr>
          <w:spacing w:val="0"/>
          <w:w w:val="100"/>
          <w:position w:val="0"/>
          <w:shd w:val="clear" w:color="auto" w:fill="auto"/>
          <w:lang w:val="ru-RU" w:eastAsia="ru-RU" w:bidi="ru-RU"/>
        </w:rPr>
        <w:t>В условиях производства необходимо соблюдать правила общей и личной гигиены и безопас</w:t>
        <w:softHyphen/>
        <w:t>ности труда, избегать вдыхания пыли и паров расплавленного металла, попадания в глаза и на кожу. При работе следует применять средства индивидуальной защиты согласно [1].</w:t>
      </w:r>
    </w:p>
    <w:p>
      <w:pPr>
        <w:pStyle w:val="Style7"/>
        <w:keepNext w:val="0"/>
        <w:keepLines w:val="0"/>
        <w:widowControl w:val="0"/>
        <w:shd w:val="clear" w:color="auto" w:fill="auto"/>
        <w:bidi w:val="0"/>
        <w:spacing w:before="0" w:after="0" w:line="286" w:lineRule="auto"/>
        <w:ind w:left="0" w:right="0" w:firstLine="460"/>
        <w:jc w:val="both"/>
      </w:pPr>
      <w:r>
        <w:rPr>
          <w:spacing w:val="0"/>
          <w:w w:val="100"/>
          <w:position w:val="0"/>
          <w:shd w:val="clear" w:color="auto" w:fill="auto"/>
          <w:lang w:val="ru-RU" w:eastAsia="ru-RU" w:bidi="ru-RU"/>
        </w:rPr>
        <w:t>При работе с чушками из первичного алюминия в пунктах длительного хранения применение спе</w:t>
        <w:softHyphen/>
        <w:t>циальных средств защиты не требуется.</w:t>
      </w:r>
    </w:p>
    <w:p>
      <w:pPr>
        <w:pStyle w:val="Style7"/>
        <w:keepNext w:val="0"/>
        <w:keepLines w:val="0"/>
        <w:widowControl w:val="0"/>
        <w:numPr>
          <w:ilvl w:val="1"/>
          <w:numId w:val="3"/>
        </w:numPr>
        <w:shd w:val="clear" w:color="auto" w:fill="auto"/>
        <w:tabs>
          <w:tab w:pos="798" w:val="left"/>
        </w:tabs>
        <w:bidi w:val="0"/>
        <w:spacing w:before="0" w:after="220" w:line="286" w:lineRule="auto"/>
        <w:ind w:left="0" w:right="0" w:firstLine="460"/>
        <w:jc w:val="both"/>
      </w:pPr>
      <w:r>
        <w:rPr>
          <w:spacing w:val="0"/>
          <w:w w:val="100"/>
          <w:position w:val="0"/>
          <w:shd w:val="clear" w:color="auto" w:fill="auto"/>
          <w:lang w:val="ru-RU" w:eastAsia="ru-RU" w:bidi="ru-RU"/>
        </w:rPr>
        <w:t>При переплаве чушек и бруска первичного алюминия для исключения выброса жидкого ме</w:t>
        <w:softHyphen/>
        <w:t>талла должен быть обеспечен их прогрев перед загрузкой в плавильную печь при температуре не ме</w:t>
        <w:softHyphen/>
        <w:t>нее 110 °C в течение не менее 2 ч.</w:t>
      </w:r>
    </w:p>
    <w:p>
      <w:pPr>
        <w:pStyle w:val="Style2"/>
        <w:keepNext/>
        <w:keepLines/>
        <w:widowControl w:val="0"/>
        <w:numPr>
          <w:ilvl w:val="0"/>
          <w:numId w:val="3"/>
        </w:numPr>
        <w:shd w:val="clear" w:color="auto" w:fill="auto"/>
        <w:tabs>
          <w:tab w:pos="730" w:val="left"/>
        </w:tabs>
        <w:bidi w:val="0"/>
        <w:spacing w:before="0" w:line="240" w:lineRule="auto"/>
        <w:ind w:left="0" w:right="0" w:firstLine="460"/>
        <w:jc w:val="both"/>
      </w:pPr>
      <w:bookmarkStart w:id="14" w:name="bookmark14"/>
      <w:r>
        <w:rPr>
          <w:spacing w:val="0"/>
          <w:w w:val="100"/>
          <w:position w:val="0"/>
          <w:shd w:val="clear" w:color="auto" w:fill="auto"/>
          <w:lang w:val="ru-RU" w:eastAsia="ru-RU" w:bidi="ru-RU"/>
        </w:rPr>
        <w:t>Требования охраны окружающей среды</w:t>
      </w:r>
      <w:bookmarkEnd w:id="14"/>
    </w:p>
    <w:p>
      <w:pPr>
        <w:pStyle w:val="Style7"/>
        <w:keepNext w:val="0"/>
        <w:keepLines w:val="0"/>
        <w:widowControl w:val="0"/>
        <w:numPr>
          <w:ilvl w:val="1"/>
          <w:numId w:val="3"/>
        </w:numPr>
        <w:shd w:val="clear" w:color="auto" w:fill="auto"/>
        <w:tabs>
          <w:tab w:pos="764" w:val="left"/>
        </w:tabs>
        <w:bidi w:val="0"/>
        <w:spacing w:before="0" w:after="0" w:line="283" w:lineRule="auto"/>
        <w:ind w:left="0" w:right="0" w:firstLine="460"/>
        <w:jc w:val="both"/>
      </w:pPr>
      <w:r>
        <w:rPr>
          <w:spacing w:val="0"/>
          <w:w w:val="100"/>
          <w:position w:val="0"/>
          <w:shd w:val="clear" w:color="auto" w:fill="auto"/>
          <w:lang w:val="ru-RU" w:eastAsia="ru-RU" w:bidi="ru-RU"/>
        </w:rPr>
        <w:t>При соблюдении правил хранения и транспортирования алюминий в виде чушек не оказывает вредного воздействия на окружающую среду.</w:t>
      </w:r>
    </w:p>
    <w:p>
      <w:pPr>
        <w:pStyle w:val="Style7"/>
        <w:keepNext w:val="0"/>
        <w:keepLines w:val="0"/>
        <w:widowControl w:val="0"/>
        <w:numPr>
          <w:ilvl w:val="1"/>
          <w:numId w:val="3"/>
        </w:numPr>
        <w:shd w:val="clear" w:color="auto" w:fill="auto"/>
        <w:tabs>
          <w:tab w:pos="798" w:val="left"/>
        </w:tabs>
        <w:bidi w:val="0"/>
        <w:spacing w:before="0" w:after="0" w:line="283" w:lineRule="auto"/>
        <w:ind w:left="0" w:right="0" w:firstLine="460"/>
        <w:jc w:val="both"/>
      </w:pPr>
      <w:r>
        <w:rPr>
          <w:spacing w:val="0"/>
          <w:w w:val="100"/>
          <w:position w:val="0"/>
          <w:shd w:val="clear" w:color="auto" w:fill="auto"/>
          <w:lang w:val="ru-RU" w:eastAsia="ru-RU" w:bidi="ru-RU"/>
        </w:rPr>
        <w:t>Вредное воздействие на окружающую среду может возникать в результате сбросов и выбро</w:t>
        <w:softHyphen/>
        <w:t>сов загрязняющих веществ, возникающих в процессе производства, а также при возникновении чрез</w:t>
        <w:softHyphen/>
        <w:t>вычайных ситуаций (пожар, взрыв, наводнение). При попадании алюминия в виде чушек в водоемы, при воздействии на них агрессивных веществ (кислота, щелочь) возможно выщелачивание алюминия с образованием алюминатов, оказывающих токсическое воздействие на флору и фауну.</w:t>
      </w:r>
    </w:p>
    <w:p>
      <w:pPr>
        <w:pStyle w:val="Style7"/>
        <w:keepNext w:val="0"/>
        <w:keepLines w:val="0"/>
        <w:widowControl w:val="0"/>
        <w:numPr>
          <w:ilvl w:val="1"/>
          <w:numId w:val="3"/>
        </w:numPr>
        <w:shd w:val="clear" w:color="auto" w:fill="auto"/>
        <w:tabs>
          <w:tab w:pos="793" w:val="left"/>
        </w:tabs>
        <w:bidi w:val="0"/>
        <w:spacing w:before="0" w:after="0" w:line="283" w:lineRule="auto"/>
        <w:ind w:left="0" w:right="0" w:firstLine="460"/>
        <w:jc w:val="both"/>
      </w:pPr>
      <w:r>
        <w:rPr>
          <w:spacing w:val="0"/>
          <w:w w:val="100"/>
          <w:position w:val="0"/>
          <w:shd w:val="clear" w:color="auto" w:fill="auto"/>
          <w:lang w:val="ru-RU" w:eastAsia="ru-RU" w:bidi="ru-RU"/>
        </w:rPr>
        <w:t>Среднесуточная предельно допустимая концентрация в воздухе населенных мест (ПДК</w:t>
      </w:r>
      <w:r>
        <w:rPr>
          <w:spacing w:val="0"/>
          <w:w w:val="100"/>
          <w:position w:val="0"/>
          <w:shd w:val="clear" w:color="auto" w:fill="auto"/>
          <w:vertAlign w:val="subscript"/>
          <w:lang w:val="ru-RU" w:eastAsia="ru-RU" w:bidi="ru-RU"/>
        </w:rPr>
        <w:t>СС</w:t>
      </w:r>
      <w:r>
        <w:rPr>
          <w:spacing w:val="0"/>
          <w:w w:val="100"/>
          <w:position w:val="0"/>
          <w:shd w:val="clear" w:color="auto" w:fill="auto"/>
          <w:lang w:val="ru-RU" w:eastAsia="ru-RU" w:bidi="ru-RU"/>
        </w:rPr>
        <w:t xml:space="preserve">) алюминия не регламентирована, оксида алюминия (в пересчете на алюминий) </w:t>
      </w:r>
      <w:r>
        <w:rPr>
          <w:color w:val="7C7C7C"/>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0,01 мг/м</w:t>
      </w:r>
      <w:r>
        <w:rPr>
          <w:spacing w:val="0"/>
          <w:w w:val="100"/>
          <w:position w:val="0"/>
          <w:shd w:val="clear" w:color="auto" w:fill="auto"/>
          <w:vertAlign w:val="superscript"/>
          <w:lang w:val="ru-RU" w:eastAsia="ru-RU" w:bidi="ru-RU"/>
        </w:rPr>
        <w:t>3</w:t>
      </w:r>
      <w:r>
        <w:rPr>
          <w:spacing w:val="0"/>
          <w:w w:val="100"/>
          <w:position w:val="0"/>
          <w:shd w:val="clear" w:color="auto" w:fill="auto"/>
          <w:lang w:val="ru-RU" w:eastAsia="ru-RU" w:bidi="ru-RU"/>
        </w:rPr>
        <w:t>. Предельно допустимая концентрация алюминия в воде водных объектов хозяйственно-питьевого и культурно-бы</w:t>
        <w:softHyphen/>
        <w:t>тового пользования (ПДК</w:t>
      </w:r>
      <w:r>
        <w:rPr>
          <w:spacing w:val="0"/>
          <w:w w:val="100"/>
          <w:position w:val="0"/>
          <w:shd w:val="clear" w:color="auto" w:fill="auto"/>
          <w:vertAlign w:val="subscript"/>
          <w:lang w:val="ru-RU" w:eastAsia="ru-RU" w:bidi="ru-RU"/>
        </w:rPr>
        <w:t>И</w:t>
      </w:r>
      <w:r>
        <w:rPr>
          <w:spacing w:val="0"/>
          <w:w w:val="100"/>
          <w:position w:val="0"/>
          <w:shd w:val="clear" w:color="auto" w:fill="auto"/>
          <w:lang w:val="ru-RU" w:eastAsia="ru-RU" w:bidi="ru-RU"/>
        </w:rPr>
        <w:t xml:space="preserve">) </w:t>
      </w:r>
      <w:r>
        <w:rPr>
          <w:color w:val="7C7C7C"/>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0.5 мг/л. Предельно допустимая концентрация алюминия в воде рыбохо</w:t>
        <w:softHyphen/>
        <w:t xml:space="preserve">зяйственных водоемов (ПДК,, </w:t>
      </w:r>
      <w:r>
        <w:rPr>
          <w:spacing w:val="0"/>
          <w:w w:val="100"/>
          <w:position w:val="0"/>
          <w:shd w:val="clear" w:color="auto" w:fill="auto"/>
          <w:vertAlign w:val="subscript"/>
          <w:lang w:val="ru-RU" w:eastAsia="ru-RU" w:bidi="ru-RU"/>
        </w:rPr>
        <w:t>0</w:t>
      </w:r>
      <w:r>
        <w:rPr>
          <w:spacing w:val="0"/>
          <w:w w:val="100"/>
          <w:position w:val="0"/>
          <w:shd w:val="clear" w:color="auto" w:fill="auto"/>
          <w:lang w:val="ru-RU" w:eastAsia="ru-RU" w:bidi="ru-RU"/>
        </w:rPr>
        <w:t xml:space="preserve">) </w:t>
      </w:r>
      <w:r>
        <w:rPr>
          <w:color w:val="7C7C7C"/>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0.04 мг/л.</w:t>
      </w:r>
    </w:p>
    <w:p>
      <w:pPr>
        <w:pStyle w:val="Style7"/>
        <w:keepNext w:val="0"/>
        <w:keepLines w:val="0"/>
        <w:widowControl w:val="0"/>
        <w:numPr>
          <w:ilvl w:val="1"/>
          <w:numId w:val="3"/>
        </w:numPr>
        <w:shd w:val="clear" w:color="auto" w:fill="auto"/>
        <w:tabs>
          <w:tab w:pos="783" w:val="left"/>
        </w:tabs>
        <w:bidi w:val="0"/>
        <w:spacing w:before="0" w:after="0" w:line="283" w:lineRule="auto"/>
        <w:ind w:left="0" w:right="0" w:firstLine="460"/>
        <w:jc w:val="both"/>
      </w:pPr>
      <w:r>
        <w:rPr>
          <w:spacing w:val="0"/>
          <w:w w:val="100"/>
          <w:position w:val="0"/>
          <w:shd w:val="clear" w:color="auto" w:fill="auto"/>
          <w:lang w:val="ru-RU" w:eastAsia="ru-RU" w:bidi="ru-RU"/>
        </w:rPr>
        <w:t>Некондиционную продукцию и отходы алюминия следует возвращать в производство (пере</w:t>
        <w:softHyphen/>
        <w:t>плав). По согласованию с изготовителем возможна реализация некондиционной продукции и отходов потребителю.</w:t>
      </w:r>
    </w:p>
    <w:p>
      <w:pPr>
        <w:pStyle w:val="Style7"/>
        <w:keepNext w:val="0"/>
        <w:keepLines w:val="0"/>
        <w:widowControl w:val="0"/>
        <w:numPr>
          <w:ilvl w:val="1"/>
          <w:numId w:val="3"/>
        </w:numPr>
        <w:shd w:val="clear" w:color="auto" w:fill="auto"/>
        <w:tabs>
          <w:tab w:pos="783" w:val="left"/>
        </w:tabs>
        <w:bidi w:val="0"/>
        <w:spacing w:before="0" w:after="0" w:line="283" w:lineRule="auto"/>
        <w:ind w:left="0" w:right="0" w:firstLine="460"/>
        <w:jc w:val="both"/>
      </w:pPr>
      <w:r>
        <w:rPr>
          <w:spacing w:val="0"/>
          <w:w w:val="100"/>
          <w:position w:val="0"/>
          <w:shd w:val="clear" w:color="auto" w:fill="auto"/>
          <w:lang w:val="ru-RU" w:eastAsia="ru-RU" w:bidi="ru-RU"/>
        </w:rPr>
        <w:t>Чушки первичного алюминия должны соответствовать допустимым уровням удельной актив</w:t>
        <w:softHyphen/>
        <w:t>ности гамма-излучающих радионуклидов согласно нормативным документам государств, проголосо</w:t>
        <w:softHyphen/>
        <w:t>вавших за принятие настоящего стандарта'.</w:t>
      </w:r>
    </w:p>
    <w:p>
      <w:pPr>
        <w:pStyle w:val="Style7"/>
        <w:keepNext w:val="0"/>
        <w:keepLines w:val="0"/>
        <w:widowControl w:val="0"/>
        <w:numPr>
          <w:ilvl w:val="1"/>
          <w:numId w:val="3"/>
        </w:numPr>
        <w:shd w:val="clear" w:color="auto" w:fill="auto"/>
        <w:tabs>
          <w:tab w:pos="783" w:val="left"/>
        </w:tabs>
        <w:bidi w:val="0"/>
        <w:spacing w:before="0" w:after="300" w:line="283" w:lineRule="auto"/>
        <w:ind w:left="0" w:right="0" w:firstLine="460"/>
        <w:jc w:val="both"/>
      </w:pPr>
      <w:r>
        <w:rPr>
          <w:spacing w:val="0"/>
          <w:w w:val="100"/>
          <w:position w:val="0"/>
          <w:shd w:val="clear" w:color="auto" w:fill="auto"/>
          <w:lang w:val="ru-RU" w:eastAsia="ru-RU" w:bidi="ru-RU"/>
        </w:rPr>
        <w:t>Весь металл, упаковочный материал, используемая краска должны соответствовать междуна</w:t>
        <w:softHyphen/>
        <w:t>родным директивам по защите окружающей среды на запрещенные (ограниченные) материалы.</w:t>
      </w:r>
    </w:p>
    <w:p>
      <w:pPr>
        <w:pStyle w:val="Style7"/>
        <w:keepNext w:val="0"/>
        <w:keepLines w:val="0"/>
        <w:widowControl w:val="0"/>
        <w:shd w:val="clear" w:color="auto" w:fill="auto"/>
        <w:bidi w:val="0"/>
        <w:spacing w:before="0" w:after="160" w:line="240" w:lineRule="auto"/>
        <w:ind w:left="0" w:right="0" w:firstLine="460"/>
        <w:jc w:val="both"/>
        <w:rPr>
          <w:sz w:val="15"/>
          <w:szCs w:val="15"/>
        </w:rPr>
      </w:pPr>
      <w:r>
        <w:rPr>
          <w:spacing w:val="0"/>
          <w:w w:val="100"/>
          <w:position w:val="0"/>
          <w:sz w:val="15"/>
          <w:szCs w:val="15"/>
          <w:shd w:val="clear" w:color="auto" w:fill="auto"/>
          <w:lang w:val="ru-RU" w:eastAsia="ru-RU" w:bidi="ru-RU"/>
        </w:rPr>
        <w:t>• В Российской Федерации действует ГОСТ Р 51713—2001 «Слитки черных и цветных металлов. Допусти</w:t>
        <w:softHyphen/>
        <w:t>мые уровни удельной активности гамма-излучающих радионуклидов. Метод радиационного контроля».</w:t>
      </w:r>
    </w:p>
    <w:p>
      <w:pPr>
        <w:pStyle w:val="Style2"/>
        <w:keepNext/>
        <w:keepLines/>
        <w:widowControl w:val="0"/>
        <w:numPr>
          <w:ilvl w:val="0"/>
          <w:numId w:val="7"/>
        </w:numPr>
        <w:shd w:val="clear" w:color="auto" w:fill="auto"/>
        <w:tabs>
          <w:tab w:pos="763" w:val="left"/>
        </w:tabs>
        <w:bidi w:val="0"/>
        <w:spacing w:before="0" w:line="240" w:lineRule="auto"/>
        <w:ind w:left="0" w:right="0"/>
        <w:jc w:val="both"/>
      </w:pPr>
      <w:bookmarkStart w:id="16" w:name="bookmark16"/>
      <w:r>
        <w:rPr>
          <w:spacing w:val="0"/>
          <w:w w:val="100"/>
          <w:position w:val="0"/>
          <w:shd w:val="clear" w:color="auto" w:fill="auto"/>
          <w:lang w:val="ru-RU" w:eastAsia="ru-RU" w:bidi="ru-RU"/>
        </w:rPr>
        <w:t>Правила приемки</w:t>
      </w:r>
      <w:bookmarkEnd w:id="16"/>
    </w:p>
    <w:p>
      <w:pPr>
        <w:pStyle w:val="Style7"/>
        <w:keepNext w:val="0"/>
        <w:keepLines w:val="0"/>
        <w:widowControl w:val="0"/>
        <w:numPr>
          <w:ilvl w:val="1"/>
          <w:numId w:val="7"/>
        </w:numPr>
        <w:shd w:val="clear" w:color="auto" w:fill="auto"/>
        <w:tabs>
          <w:tab w:pos="786" w:val="left"/>
        </w:tabs>
        <w:bidi w:val="0"/>
        <w:spacing w:before="0" w:after="0"/>
        <w:ind w:left="0" w:right="0" w:firstLine="440"/>
        <w:jc w:val="both"/>
      </w:pPr>
      <w:r>
        <w:rPr>
          <w:spacing w:val="0"/>
          <w:w w:val="100"/>
          <w:position w:val="0"/>
          <w:shd w:val="clear" w:color="auto" w:fill="auto"/>
          <w:lang w:val="ru-RU" w:eastAsia="ru-RU" w:bidi="ru-RU"/>
        </w:rPr>
        <w:t>Чушки и пакеты предъявляют к приемке партиями.</w:t>
      </w:r>
    </w:p>
    <w:p>
      <w:pPr>
        <w:pStyle w:val="Style7"/>
        <w:keepNext w:val="0"/>
        <w:keepLines w:val="0"/>
        <w:widowControl w:val="0"/>
        <w:numPr>
          <w:ilvl w:val="1"/>
          <w:numId w:val="7"/>
        </w:numPr>
        <w:shd w:val="clear" w:color="auto" w:fill="auto"/>
        <w:tabs>
          <w:tab w:pos="788" w:val="left"/>
        </w:tabs>
        <w:bidi w:val="0"/>
        <w:spacing w:before="0" w:after="0"/>
        <w:ind w:left="0" w:right="0" w:firstLine="440"/>
        <w:jc w:val="both"/>
      </w:pPr>
      <w:r>
        <w:rPr>
          <w:spacing w:val="0"/>
          <w:w w:val="100"/>
          <w:position w:val="0"/>
          <w:shd w:val="clear" w:color="auto" w:fill="auto"/>
          <w:lang w:val="ru-RU" w:eastAsia="ru-RU" w:bidi="ru-RU"/>
        </w:rPr>
        <w:t>Для контроля химического состава у изготовителя отбирают пробы от каждой плавки жидкого металла. С партией допускается направлять пробы-спутники, отобранные изготовителем. Объем вы</w:t>
        <w:softHyphen/>
        <w:t>борки отбора проб для отправки согласовывают с потребителем отдельно.</w:t>
      </w:r>
    </w:p>
    <w:p>
      <w:pPr>
        <w:pStyle w:val="Style7"/>
        <w:keepNext w:val="0"/>
        <w:keepLines w:val="0"/>
        <w:widowControl w:val="0"/>
        <w:numPr>
          <w:ilvl w:val="1"/>
          <w:numId w:val="7"/>
        </w:numPr>
        <w:shd w:val="clear" w:color="auto" w:fill="auto"/>
        <w:tabs>
          <w:tab w:pos="788" w:val="left"/>
        </w:tabs>
        <w:bidi w:val="0"/>
        <w:spacing w:before="0" w:after="0"/>
        <w:ind w:left="0" w:right="0" w:firstLine="440"/>
        <w:jc w:val="both"/>
      </w:pPr>
      <w:r>
        <w:rPr>
          <w:spacing w:val="0"/>
          <w:w w:val="100"/>
          <w:position w:val="0"/>
          <w:shd w:val="clear" w:color="auto" w:fill="auto"/>
          <w:lang w:val="ru-RU" w:eastAsia="ru-RU" w:bidi="ru-RU"/>
        </w:rPr>
        <w:t>Контролю качества поверхности подвергают три чушки от каждой партии малогабаритных чу</w:t>
        <w:softHyphen/>
        <w:t>шек и одну чушку от каждой партии крупногабаритных чушек.</w:t>
      </w:r>
    </w:p>
    <w:p>
      <w:pPr>
        <w:pStyle w:val="Style7"/>
        <w:keepNext w:val="0"/>
        <w:keepLines w:val="0"/>
        <w:widowControl w:val="0"/>
        <w:numPr>
          <w:ilvl w:val="1"/>
          <w:numId w:val="7"/>
        </w:numPr>
        <w:shd w:val="clear" w:color="auto" w:fill="auto"/>
        <w:tabs>
          <w:tab w:pos="801" w:val="left"/>
        </w:tabs>
        <w:bidi w:val="0"/>
        <w:spacing w:before="0" w:after="0"/>
        <w:ind w:left="0" w:right="0" w:firstLine="440"/>
        <w:jc w:val="both"/>
      </w:pPr>
      <w:r>
        <w:rPr>
          <w:spacing w:val="0"/>
          <w:w w:val="100"/>
          <w:position w:val="0"/>
          <w:shd w:val="clear" w:color="auto" w:fill="auto"/>
          <w:lang w:val="ru-RU" w:eastAsia="ru-RU" w:bidi="ru-RU"/>
        </w:rPr>
        <w:t>Геометрические размеры чушек браковочным признаком не являются.</w:t>
      </w:r>
    </w:p>
    <w:p>
      <w:pPr>
        <w:pStyle w:val="Style7"/>
        <w:keepNext w:val="0"/>
        <w:keepLines w:val="0"/>
        <w:widowControl w:val="0"/>
        <w:numPr>
          <w:ilvl w:val="1"/>
          <w:numId w:val="7"/>
        </w:numPr>
        <w:shd w:val="clear" w:color="auto" w:fill="auto"/>
        <w:tabs>
          <w:tab w:pos="788" w:val="left"/>
        </w:tabs>
        <w:bidi w:val="0"/>
        <w:spacing w:before="0" w:after="0"/>
        <w:ind w:left="0" w:right="0" w:firstLine="440"/>
        <w:jc w:val="both"/>
      </w:pPr>
      <w:r>
        <w:rPr>
          <w:spacing w:val="0"/>
          <w:w w:val="100"/>
          <w:position w:val="0"/>
          <w:shd w:val="clear" w:color="auto" w:fill="auto"/>
          <w:lang w:val="ru-RU" w:eastAsia="ru-RU" w:bidi="ru-RU"/>
        </w:rPr>
        <w:t>Контроль внутренних дефектов чушек проводят по дополнительному согласованию между изготовителем и потребителем.</w:t>
      </w:r>
    </w:p>
    <w:p>
      <w:pPr>
        <w:pStyle w:val="Style7"/>
        <w:keepNext w:val="0"/>
        <w:keepLines w:val="0"/>
        <w:widowControl w:val="0"/>
        <w:numPr>
          <w:ilvl w:val="1"/>
          <w:numId w:val="7"/>
        </w:numPr>
        <w:shd w:val="clear" w:color="auto" w:fill="auto"/>
        <w:tabs>
          <w:tab w:pos="793" w:val="left"/>
        </w:tabs>
        <w:bidi w:val="0"/>
        <w:spacing w:before="0" w:after="160"/>
        <w:ind w:left="0" w:right="0" w:firstLine="440"/>
        <w:jc w:val="both"/>
      </w:pPr>
      <w:r>
        <w:rPr>
          <w:spacing w:val="0"/>
          <w:w w:val="100"/>
          <w:position w:val="0"/>
          <w:shd w:val="clear" w:color="auto" w:fill="auto"/>
          <w:lang w:val="ru-RU" w:eastAsia="ru-RU" w:bidi="ru-RU"/>
        </w:rPr>
        <w:t>При получении неудовлетворительных результатов испытаний хотя бы по одному из показате</w:t>
        <w:softHyphen/>
        <w:t>лей по нему проводят повторные испытания на удвоенной выборке. Результаты повторных испытаний распространяются на всю партию.</w:t>
      </w:r>
    </w:p>
    <w:p>
      <w:pPr>
        <w:pStyle w:val="Style2"/>
        <w:keepNext/>
        <w:keepLines/>
        <w:widowControl w:val="0"/>
        <w:numPr>
          <w:ilvl w:val="0"/>
          <w:numId w:val="7"/>
        </w:numPr>
        <w:shd w:val="clear" w:color="auto" w:fill="auto"/>
        <w:tabs>
          <w:tab w:pos="763" w:val="left"/>
        </w:tabs>
        <w:bidi w:val="0"/>
        <w:spacing w:before="0" w:line="240" w:lineRule="auto"/>
        <w:ind w:left="0" w:right="0"/>
        <w:jc w:val="both"/>
      </w:pPr>
      <w:bookmarkStart w:id="18" w:name="bookmark18"/>
      <w:r>
        <w:rPr>
          <w:spacing w:val="0"/>
          <w:w w:val="100"/>
          <w:position w:val="0"/>
          <w:shd w:val="clear" w:color="auto" w:fill="auto"/>
          <w:lang w:val="ru-RU" w:eastAsia="ru-RU" w:bidi="ru-RU"/>
        </w:rPr>
        <w:t>Методы испытаний</w:t>
      </w:r>
      <w:bookmarkEnd w:id="18"/>
    </w:p>
    <w:p>
      <w:pPr>
        <w:pStyle w:val="Style7"/>
        <w:keepNext w:val="0"/>
        <w:keepLines w:val="0"/>
        <w:widowControl w:val="0"/>
        <w:numPr>
          <w:ilvl w:val="1"/>
          <w:numId w:val="7"/>
        </w:numPr>
        <w:shd w:val="clear" w:color="auto" w:fill="auto"/>
        <w:tabs>
          <w:tab w:pos="769" w:val="left"/>
        </w:tabs>
        <w:bidi w:val="0"/>
        <w:spacing w:before="0" w:after="0"/>
        <w:ind w:left="0" w:right="0" w:firstLine="440"/>
        <w:jc w:val="both"/>
      </w:pPr>
      <w:r>
        <w:rPr>
          <w:spacing w:val="0"/>
          <w:w w:val="100"/>
          <w:position w:val="0"/>
          <w:shd w:val="clear" w:color="auto" w:fill="auto"/>
          <w:lang w:val="ru-RU" w:eastAsia="ru-RU" w:bidi="ru-RU"/>
        </w:rPr>
        <w:t>Контроль качества поверхности осуществляют внешним осмотром без применения увеличи</w:t>
        <w:softHyphen/>
        <w:t>тельных приборов.</w:t>
      </w:r>
    </w:p>
    <w:p>
      <w:pPr>
        <w:pStyle w:val="Style7"/>
        <w:keepNext w:val="0"/>
        <w:keepLines w:val="0"/>
        <w:widowControl w:val="0"/>
        <w:numPr>
          <w:ilvl w:val="1"/>
          <w:numId w:val="7"/>
        </w:numPr>
        <w:shd w:val="clear" w:color="auto" w:fill="auto"/>
        <w:tabs>
          <w:tab w:pos="788" w:val="left"/>
        </w:tabs>
        <w:bidi w:val="0"/>
        <w:spacing w:before="0" w:after="0"/>
        <w:ind w:left="0" w:right="0" w:firstLine="440"/>
        <w:jc w:val="both"/>
      </w:pPr>
      <w:r>
        <w:rPr>
          <w:spacing w:val="0"/>
          <w:w w:val="100"/>
          <w:position w:val="0"/>
          <w:shd w:val="clear" w:color="auto" w:fill="auto"/>
          <w:lang w:val="ru-RU" w:eastAsia="ru-RU" w:bidi="ru-RU"/>
        </w:rPr>
        <w:t>Для контроля качества поверхности чушек применяют измерительную металлическую рулет</w:t>
        <w:softHyphen/>
        <w:t>ку по ГОСТ 7502, щупы. Допускается применение других измерительных средств, не уступающих по точности указанным выше.</w:t>
      </w:r>
    </w:p>
    <w:p>
      <w:pPr>
        <w:pStyle w:val="Style7"/>
        <w:keepNext w:val="0"/>
        <w:keepLines w:val="0"/>
        <w:widowControl w:val="0"/>
        <w:numPr>
          <w:ilvl w:val="1"/>
          <w:numId w:val="7"/>
        </w:numPr>
        <w:shd w:val="clear" w:color="auto" w:fill="auto"/>
        <w:tabs>
          <w:tab w:pos="788" w:val="left"/>
        </w:tabs>
        <w:bidi w:val="0"/>
        <w:spacing w:before="0" w:after="0"/>
        <w:ind w:left="0" w:right="0" w:firstLine="440"/>
        <w:jc w:val="both"/>
      </w:pPr>
      <w:r>
        <w:rPr>
          <w:spacing w:val="0"/>
          <w:w w:val="100"/>
          <w:position w:val="0"/>
          <w:shd w:val="clear" w:color="auto" w:fill="auto"/>
          <w:lang w:val="ru-RU" w:eastAsia="ru-RU" w:bidi="ru-RU"/>
        </w:rPr>
        <w:t>Отбор и подготовку проб для определения химического состава проводят по ГОСТ 24231. ГОСТ 3221.</w:t>
      </w:r>
    </w:p>
    <w:p>
      <w:pPr>
        <w:pStyle w:val="Style7"/>
        <w:keepNext w:val="0"/>
        <w:keepLines w:val="0"/>
        <w:widowControl w:val="0"/>
        <w:numPr>
          <w:ilvl w:val="1"/>
          <w:numId w:val="7"/>
        </w:numPr>
        <w:shd w:val="clear" w:color="auto" w:fill="auto"/>
        <w:tabs>
          <w:tab w:pos="793" w:val="left"/>
        </w:tabs>
        <w:bidi w:val="0"/>
        <w:spacing w:before="0" w:after="0"/>
        <w:ind w:left="0" w:right="0" w:firstLine="440"/>
        <w:jc w:val="both"/>
      </w:pPr>
      <w:r>
        <w:rPr>
          <w:spacing w:val="0"/>
          <w:w w:val="100"/>
          <w:position w:val="0"/>
          <w:shd w:val="clear" w:color="auto" w:fill="auto"/>
          <w:lang w:val="ru-RU" w:eastAsia="ru-RU" w:bidi="ru-RU"/>
        </w:rPr>
        <w:t>Сверление крупногабаритных чушек проводят не менее чем в трех точках, расположенных равномерно по диагонали большей поверхности чушки, на глубину не менее 30 мм. Диаметр сверла должен быть не более 30 мм. Места входа сверла должны быть зачищены на глубину не менее 0,5 мм.</w:t>
      </w:r>
    </w:p>
    <w:p>
      <w:pPr>
        <w:pStyle w:val="Style7"/>
        <w:keepNext w:val="0"/>
        <w:keepLines w:val="0"/>
        <w:widowControl w:val="0"/>
        <w:numPr>
          <w:ilvl w:val="1"/>
          <w:numId w:val="7"/>
        </w:numPr>
        <w:shd w:val="clear" w:color="auto" w:fill="auto"/>
        <w:tabs>
          <w:tab w:pos="788" w:val="left"/>
        </w:tabs>
        <w:bidi w:val="0"/>
        <w:spacing w:before="0" w:after="0"/>
        <w:ind w:left="0" w:right="0" w:firstLine="440"/>
        <w:jc w:val="both"/>
      </w:pPr>
      <w:r>
        <w:rPr>
          <w:spacing w:val="0"/>
          <w:w w:val="100"/>
          <w:position w:val="0"/>
          <w:shd w:val="clear" w:color="auto" w:fill="auto"/>
          <w:lang w:val="ru-RU" w:eastAsia="ru-RU" w:bidi="ru-RU"/>
        </w:rPr>
        <w:t xml:space="preserve">Химический состав алюминия определяют по ГОСТ 3221. ГОСТ 12697.1 </w:t>
      </w:r>
      <w:r>
        <w:rPr>
          <w:color w:val="7C7C7C"/>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ГОСТ 12697.14, ГОСТ 23189, аттестованным методикам измерений с метрологическими характеристиками, не уступа</w:t>
        <w:softHyphen/>
        <w:t>ющими указанным стандартам.</w:t>
      </w:r>
    </w:p>
    <w:p>
      <w:pPr>
        <w:pStyle w:val="Style7"/>
        <w:keepNext w:val="0"/>
        <w:keepLines w:val="0"/>
        <w:widowControl w:val="0"/>
        <w:numPr>
          <w:ilvl w:val="1"/>
          <w:numId w:val="7"/>
        </w:numPr>
        <w:shd w:val="clear" w:color="auto" w:fill="auto"/>
        <w:tabs>
          <w:tab w:pos="788" w:val="left"/>
        </w:tabs>
        <w:bidi w:val="0"/>
        <w:spacing w:before="0" w:after="0"/>
        <w:ind w:left="0" w:right="0" w:firstLine="440"/>
        <w:jc w:val="both"/>
      </w:pPr>
      <w:r>
        <w:rPr>
          <w:spacing w:val="0"/>
          <w:w w:val="100"/>
          <w:position w:val="0"/>
          <w:shd w:val="clear" w:color="auto" w:fill="auto"/>
          <w:lang w:val="ru-RU" w:eastAsia="ru-RU" w:bidi="ru-RU"/>
        </w:rPr>
        <w:t>При разногласиях в оценке химического состава продукции между потребителем и поставщи</w:t>
        <w:softHyphen/>
        <w:t>ком следует руководствоваться ГОСТ 25086, [2] (см. также [3]).</w:t>
      </w:r>
    </w:p>
    <w:p>
      <w:pPr>
        <w:pStyle w:val="Style7"/>
        <w:keepNext w:val="0"/>
        <w:keepLines w:val="0"/>
        <w:widowControl w:val="0"/>
        <w:shd w:val="clear" w:color="auto" w:fill="auto"/>
        <w:bidi w:val="0"/>
        <w:spacing w:before="0" w:after="0"/>
        <w:ind w:left="0" w:right="0" w:firstLine="440"/>
        <w:jc w:val="both"/>
      </w:pPr>
      <w:r>
        <w:rPr>
          <w:spacing w:val="0"/>
          <w:w w:val="100"/>
          <w:position w:val="0"/>
          <w:shd w:val="clear" w:color="auto" w:fill="auto"/>
          <w:lang w:val="ru-RU" w:eastAsia="ru-RU" w:bidi="ru-RU"/>
        </w:rPr>
        <w:t>Дополнительную проверку химического состава продукции допускается проводить в аккредито</w:t>
        <w:softHyphen/>
        <w:t>ванных лабораториях потребителя и поставщика методом оптической эмиссионной спектрометрии, при этом признают результаты той аккредитованной лаборатории, у которой показатели точности результа</w:t>
        <w:softHyphen/>
        <w:t>тов измерений минимальны.</w:t>
      </w:r>
    </w:p>
    <w:p>
      <w:pPr>
        <w:pStyle w:val="Style7"/>
        <w:keepNext w:val="0"/>
        <w:keepLines w:val="0"/>
        <w:widowControl w:val="0"/>
        <w:shd w:val="clear" w:color="auto" w:fill="auto"/>
        <w:bidi w:val="0"/>
        <w:spacing w:before="0" w:after="160"/>
        <w:ind w:left="0" w:right="0" w:firstLine="440"/>
        <w:jc w:val="both"/>
      </w:pPr>
      <w:r>
        <w:rPr>
          <w:spacing w:val="0"/>
          <w:w w:val="100"/>
          <w:position w:val="0"/>
          <w:shd w:val="clear" w:color="auto" w:fill="auto"/>
          <w:lang w:val="ru-RU" w:eastAsia="ru-RU" w:bidi="ru-RU"/>
        </w:rPr>
        <w:t>Допускается проведение арбитражной проверки иным согласованным способом между потреби</w:t>
        <w:softHyphen/>
        <w:t>телем и поставщиком.</w:t>
      </w:r>
    </w:p>
    <w:p>
      <w:pPr>
        <w:pStyle w:val="Style2"/>
        <w:keepNext/>
        <w:keepLines/>
        <w:widowControl w:val="0"/>
        <w:numPr>
          <w:ilvl w:val="0"/>
          <w:numId w:val="7"/>
        </w:numPr>
        <w:shd w:val="clear" w:color="auto" w:fill="auto"/>
        <w:tabs>
          <w:tab w:pos="772" w:val="left"/>
        </w:tabs>
        <w:bidi w:val="0"/>
        <w:spacing w:before="0" w:line="240" w:lineRule="auto"/>
        <w:ind w:left="0" w:right="0"/>
        <w:jc w:val="both"/>
      </w:pPr>
      <w:bookmarkStart w:id="20" w:name="bookmark20"/>
      <w:r>
        <w:rPr>
          <w:spacing w:val="0"/>
          <w:w w:val="100"/>
          <w:position w:val="0"/>
          <w:shd w:val="clear" w:color="auto" w:fill="auto"/>
          <w:lang w:val="ru-RU" w:eastAsia="ru-RU" w:bidi="ru-RU"/>
        </w:rPr>
        <w:t>Маркировка, упаковка, транспортирование и хранение</w:t>
      </w:r>
      <w:bookmarkEnd w:id="20"/>
    </w:p>
    <w:p>
      <w:pPr>
        <w:pStyle w:val="Style7"/>
        <w:keepNext w:val="0"/>
        <w:keepLines w:val="0"/>
        <w:widowControl w:val="0"/>
        <w:numPr>
          <w:ilvl w:val="1"/>
          <w:numId w:val="7"/>
        </w:numPr>
        <w:shd w:val="clear" w:color="auto" w:fill="auto"/>
        <w:tabs>
          <w:tab w:pos="865" w:val="left"/>
        </w:tabs>
        <w:bidi w:val="0"/>
        <w:spacing w:before="0" w:after="0"/>
        <w:ind w:left="0" w:right="0" w:firstLine="440"/>
        <w:jc w:val="both"/>
      </w:pPr>
      <w:r>
        <w:rPr>
          <w:spacing w:val="0"/>
          <w:w w:val="100"/>
          <w:position w:val="0"/>
          <w:shd w:val="clear" w:color="auto" w:fill="auto"/>
          <w:lang w:val="ru-RU" w:eastAsia="ru-RU" w:bidi="ru-RU"/>
        </w:rPr>
        <w:t>Малогабаритные чушки формируют в пакеты. Крупногабаритная чушка и пакеты являются отдельными неделимыми отгрузочными единицами продукции.</w:t>
      </w:r>
    </w:p>
    <w:p>
      <w:pPr>
        <w:pStyle w:val="Style7"/>
        <w:keepNext w:val="0"/>
        <w:keepLines w:val="0"/>
        <w:widowControl w:val="0"/>
        <w:numPr>
          <w:ilvl w:val="1"/>
          <w:numId w:val="7"/>
        </w:numPr>
        <w:shd w:val="clear" w:color="auto" w:fill="auto"/>
        <w:tabs>
          <w:tab w:pos="879" w:val="left"/>
        </w:tabs>
        <w:bidi w:val="0"/>
        <w:spacing w:before="0" w:after="0"/>
        <w:ind w:left="0" w:right="0" w:firstLine="440"/>
        <w:jc w:val="both"/>
      </w:pPr>
      <w:r>
        <w:rPr>
          <w:spacing w:val="0"/>
          <w:w w:val="100"/>
          <w:position w:val="0"/>
          <w:shd w:val="clear" w:color="auto" w:fill="auto"/>
          <w:lang w:val="ru-RU" w:eastAsia="ru-RU" w:bidi="ru-RU"/>
        </w:rPr>
        <w:t>Количество алюминиевых чушек в пакете определяют по согласованию с изготовителем. Па</w:t>
        <w:softHyphen/>
        <w:t>кет должен состоять из чушек, изготовленных из одной плавки.</w:t>
      </w:r>
    </w:p>
    <w:p>
      <w:pPr>
        <w:pStyle w:val="Style7"/>
        <w:keepNext w:val="0"/>
        <w:keepLines w:val="0"/>
        <w:widowControl w:val="0"/>
        <w:numPr>
          <w:ilvl w:val="1"/>
          <w:numId w:val="7"/>
        </w:numPr>
        <w:shd w:val="clear" w:color="auto" w:fill="auto"/>
        <w:tabs>
          <w:tab w:pos="879" w:val="left"/>
        </w:tabs>
        <w:bidi w:val="0"/>
        <w:spacing w:before="0" w:after="0"/>
        <w:ind w:left="0" w:right="0" w:firstLine="440"/>
        <w:jc w:val="both"/>
      </w:pPr>
      <w:r>
        <w:rPr>
          <w:spacing w:val="0"/>
          <w:w w:val="100"/>
          <w:position w:val="0"/>
          <w:shd w:val="clear" w:color="auto" w:fill="auto"/>
          <w:lang w:val="ru-RU" w:eastAsia="ru-RU" w:bidi="ru-RU"/>
        </w:rPr>
        <w:t>Габаритные размеры и масса пакетов малогабаритной чушки определяют количеством чу</w:t>
        <w:softHyphen/>
        <w:t>шек и схемой их укладки в пакете.</w:t>
      </w:r>
    </w:p>
    <w:p>
      <w:pPr>
        <w:pStyle w:val="Style7"/>
        <w:keepNext w:val="0"/>
        <w:keepLines w:val="0"/>
        <w:widowControl w:val="0"/>
        <w:numPr>
          <w:ilvl w:val="1"/>
          <w:numId w:val="7"/>
        </w:numPr>
        <w:shd w:val="clear" w:color="auto" w:fill="auto"/>
        <w:tabs>
          <w:tab w:pos="1285" w:val="left"/>
        </w:tabs>
        <w:bidi w:val="0"/>
        <w:spacing w:before="0" w:after="0"/>
        <w:ind w:left="0" w:right="0" w:firstLine="440"/>
        <w:jc w:val="both"/>
      </w:pPr>
      <w:r>
        <w:rPr>
          <w:spacing w:val="0"/>
          <w:w w:val="100"/>
          <w:position w:val="0"/>
          <w:shd w:val="clear" w:color="auto" w:fill="auto"/>
          <w:lang w:val="ru-RU" w:eastAsia="ru-RU" w:bidi="ru-RU"/>
        </w:rPr>
        <w:t>Укладка малогабаритных чушек в пакете может быть параллельная и перекрестная.</w:t>
      </w:r>
    </w:p>
    <w:p>
      <w:pPr>
        <w:pStyle w:val="Style7"/>
        <w:keepNext w:val="0"/>
        <w:keepLines w:val="0"/>
        <w:widowControl w:val="0"/>
        <w:numPr>
          <w:ilvl w:val="1"/>
          <w:numId w:val="7"/>
        </w:numPr>
        <w:shd w:val="clear" w:color="auto" w:fill="auto"/>
        <w:tabs>
          <w:tab w:pos="884" w:val="left"/>
        </w:tabs>
        <w:bidi w:val="0"/>
        <w:spacing w:before="0" w:after="0"/>
        <w:ind w:left="0" w:right="0" w:firstLine="440"/>
        <w:jc w:val="both"/>
      </w:pPr>
      <w:r>
        <w:rPr>
          <w:spacing w:val="0"/>
          <w:w w:val="100"/>
          <w:position w:val="0"/>
          <w:shd w:val="clear" w:color="auto" w:fill="auto"/>
          <w:lang w:val="ru-RU" w:eastAsia="ru-RU" w:bidi="ru-RU"/>
        </w:rPr>
        <w:t>Пакет малогабаритных чушек допускается укладывать с опорными чушками и без опорных чушек. Опорные чушки могут быть одинарными и двойными. Опорные чушки должны быть из той же марки алюминия. Дополнительно по согласованию между изготовителем и потребителем определяют требования к количеству опорных чушек, минимальной ширине их расположения.</w:t>
      </w:r>
    </w:p>
    <w:p>
      <w:pPr>
        <w:pStyle w:val="Style7"/>
        <w:keepNext w:val="0"/>
        <w:keepLines w:val="0"/>
        <w:widowControl w:val="0"/>
        <w:numPr>
          <w:ilvl w:val="1"/>
          <w:numId w:val="7"/>
        </w:numPr>
        <w:shd w:val="clear" w:color="auto" w:fill="auto"/>
        <w:tabs>
          <w:tab w:pos="879" w:val="left"/>
        </w:tabs>
        <w:bidi w:val="0"/>
        <w:spacing w:before="0" w:after="0"/>
        <w:ind w:left="0" w:right="0" w:firstLine="440"/>
        <w:jc w:val="both"/>
      </w:pPr>
      <w:r>
        <w:rPr>
          <w:spacing w:val="0"/>
          <w:w w:val="100"/>
          <w:position w:val="0"/>
          <w:shd w:val="clear" w:color="auto" w:fill="auto"/>
          <w:lang w:val="ru-RU" w:eastAsia="ru-RU" w:bidi="ru-RU"/>
        </w:rPr>
        <w:t>Логотип и/или наименование изготовителя на каждой чушке выполняют путем воспроизведе</w:t>
        <w:softHyphen/>
        <w:t>ния выпуклой/влитой надписи, штамповкой или стойкими чернилами.</w:t>
      </w:r>
    </w:p>
    <w:p>
      <w:pPr>
        <w:pStyle w:val="Style7"/>
        <w:keepNext w:val="0"/>
        <w:keepLines w:val="0"/>
        <w:widowControl w:val="0"/>
        <w:numPr>
          <w:ilvl w:val="1"/>
          <w:numId w:val="7"/>
        </w:numPr>
        <w:shd w:val="clear" w:color="auto" w:fill="auto"/>
        <w:tabs>
          <w:tab w:pos="879" w:val="left"/>
        </w:tabs>
        <w:bidi w:val="0"/>
        <w:spacing w:before="0" w:after="160"/>
        <w:ind w:left="0" w:right="0" w:firstLine="440"/>
        <w:jc w:val="both"/>
      </w:pPr>
      <w:r>
        <w:rPr>
          <w:spacing w:val="0"/>
          <w:w w:val="100"/>
          <w:position w:val="0"/>
          <w:shd w:val="clear" w:color="auto" w:fill="auto"/>
          <w:lang w:val="ru-RU" w:eastAsia="ru-RU" w:bidi="ru-RU"/>
        </w:rPr>
        <w:t>Номер плавки на каждую чушку наносят штампом или стойкими чернилами на поверхности чушки. Номер пакета в плавке наносят на чушке верхнего ряда пакета. Допускается наклеивание эти</w:t>
        <w:softHyphen/>
        <w:t>кетки с номером пакета.</w:t>
      </w:r>
    </w:p>
    <w:p>
      <w:pPr>
        <w:pStyle w:val="Style7"/>
        <w:keepNext w:val="0"/>
        <w:keepLines w:val="0"/>
        <w:widowControl w:val="0"/>
        <w:numPr>
          <w:ilvl w:val="1"/>
          <w:numId w:val="7"/>
        </w:numPr>
        <w:shd w:val="clear" w:color="auto" w:fill="auto"/>
        <w:tabs>
          <w:tab w:pos="894" w:val="left"/>
        </w:tabs>
        <w:bidi w:val="0"/>
        <w:spacing w:before="0" w:after="0"/>
        <w:ind w:left="0" w:right="0" w:firstLine="440"/>
        <w:jc w:val="both"/>
      </w:pPr>
      <w:r>
        <w:rPr>
          <w:spacing w:val="0"/>
          <w:w w:val="100"/>
          <w:position w:val="0"/>
          <w:shd w:val="clear" w:color="auto" w:fill="auto"/>
          <w:lang w:val="ru-RU" w:eastAsia="ru-RU" w:bidi="ru-RU"/>
        </w:rPr>
        <w:t>Маркировку на крупногабаритные чушки наносят на литниковую или торцевую поверхность чушки.</w:t>
      </w:r>
    </w:p>
    <w:p>
      <w:pPr>
        <w:pStyle w:val="Style7"/>
        <w:keepNext w:val="0"/>
        <w:keepLines w:val="0"/>
        <w:widowControl w:val="0"/>
        <w:numPr>
          <w:ilvl w:val="1"/>
          <w:numId w:val="7"/>
        </w:numPr>
        <w:shd w:val="clear" w:color="auto" w:fill="auto"/>
        <w:tabs>
          <w:tab w:pos="884" w:val="left"/>
        </w:tabs>
        <w:bidi w:val="0"/>
        <w:spacing w:before="0" w:after="0"/>
        <w:ind w:left="0" w:right="0" w:firstLine="440"/>
        <w:jc w:val="both"/>
      </w:pPr>
      <w:r>
        <w:rPr>
          <w:spacing w:val="0"/>
          <w:w w:val="100"/>
          <w:position w:val="0"/>
          <w:shd w:val="clear" w:color="auto" w:fill="auto"/>
          <w:lang w:val="ru-RU" w:eastAsia="ru-RU" w:bidi="ru-RU"/>
        </w:rPr>
        <w:t>Высота букв, цифр и надписей должна быть не менее 10 мм. Надписи, цифры и буквы долж</w:t>
        <w:softHyphen/>
        <w:t>ны быть четкими и легко читаемыми.</w:t>
      </w:r>
    </w:p>
    <w:p>
      <w:pPr>
        <w:pStyle w:val="Style7"/>
        <w:keepNext w:val="0"/>
        <w:keepLines w:val="0"/>
        <w:widowControl w:val="0"/>
        <w:numPr>
          <w:ilvl w:val="1"/>
          <w:numId w:val="7"/>
        </w:numPr>
        <w:shd w:val="clear" w:color="auto" w:fill="auto"/>
        <w:tabs>
          <w:tab w:pos="980" w:val="left"/>
        </w:tabs>
        <w:bidi w:val="0"/>
        <w:spacing w:before="0" w:after="0"/>
        <w:ind w:left="0" w:right="0" w:firstLine="440"/>
        <w:jc w:val="both"/>
      </w:pPr>
      <w:r>
        <w:rPr>
          <w:spacing w:val="0"/>
          <w:w w:val="100"/>
          <w:position w:val="0"/>
          <w:shd w:val="clear" w:color="auto" w:fill="auto"/>
          <w:lang w:val="ru-RU" w:eastAsia="ru-RU" w:bidi="ru-RU"/>
        </w:rPr>
        <w:t>По согласованию с потребителем допускается наносить номер плавки, логотип, название изготовителя на 80 % чушек при условии формирования пакета из чушек одной плавки. При транспор</w:t>
        <w:softHyphen/>
        <w:t>тировании чушек пакетами по согласованию с потребителем допускается наносить цветную маркировку на торцы чушек только верхнего ряда пакета.</w:t>
      </w:r>
    </w:p>
    <w:p>
      <w:pPr>
        <w:pStyle w:val="Style7"/>
        <w:keepNext w:val="0"/>
        <w:keepLines w:val="0"/>
        <w:widowControl w:val="0"/>
        <w:numPr>
          <w:ilvl w:val="1"/>
          <w:numId w:val="7"/>
        </w:numPr>
        <w:shd w:val="clear" w:color="auto" w:fill="auto"/>
        <w:tabs>
          <w:tab w:pos="942" w:val="left"/>
        </w:tabs>
        <w:bidi w:val="0"/>
        <w:spacing w:before="0" w:after="0"/>
        <w:ind w:left="0" w:right="0" w:firstLine="440"/>
        <w:jc w:val="both"/>
      </w:pPr>
      <w:r>
        <w:rPr>
          <w:spacing w:val="0"/>
          <w:w w:val="100"/>
          <w:position w:val="0"/>
          <w:shd w:val="clear" w:color="auto" w:fill="auto"/>
          <w:lang w:val="ru-RU" w:eastAsia="ru-RU" w:bidi="ru-RU"/>
        </w:rPr>
        <w:t>Цветовую маркировку марки алюминия несмываемой краской наносят в соответствии с ГОСТ 11069. Для пакетов малогабаритных чушек по дополнительному согласованию изготовителя и потребителя допускается наносить цветовую маркировку на чушки только верхнего ряда пакета. Также по согласованию допускается изменение места и схемы цветовой маркировки.</w:t>
      </w:r>
    </w:p>
    <w:p>
      <w:pPr>
        <w:pStyle w:val="Style7"/>
        <w:keepNext w:val="0"/>
        <w:keepLines w:val="0"/>
        <w:widowControl w:val="0"/>
        <w:numPr>
          <w:ilvl w:val="1"/>
          <w:numId w:val="7"/>
        </w:numPr>
        <w:shd w:val="clear" w:color="auto" w:fill="auto"/>
        <w:tabs>
          <w:tab w:pos="975" w:val="left"/>
        </w:tabs>
        <w:bidi w:val="0"/>
        <w:spacing w:before="0" w:after="0"/>
        <w:ind w:left="0" w:right="0" w:firstLine="440"/>
        <w:jc w:val="both"/>
      </w:pPr>
      <w:r>
        <w:rPr>
          <w:spacing w:val="0"/>
          <w:w w:val="100"/>
          <w:position w:val="0"/>
          <w:shd w:val="clear" w:color="auto" w:fill="auto"/>
          <w:lang w:val="ru-RU" w:eastAsia="ru-RU" w:bidi="ru-RU"/>
        </w:rPr>
        <w:t>Транспортная этикетка наклеивается на отгрузочную единицу продукции и должна как ми</w:t>
        <w:softHyphen/>
        <w:t>нимум содержать следующую информацию:</w:t>
      </w:r>
    </w:p>
    <w:p>
      <w:pPr>
        <w:pStyle w:val="Style7"/>
        <w:keepNext w:val="0"/>
        <w:keepLines w:val="0"/>
        <w:widowControl w:val="0"/>
        <w:numPr>
          <w:ilvl w:val="0"/>
          <w:numId w:val="9"/>
        </w:numPr>
        <w:shd w:val="clear" w:color="auto" w:fill="auto"/>
        <w:tabs>
          <w:tab w:pos="623" w:val="left"/>
        </w:tabs>
        <w:bidi w:val="0"/>
        <w:spacing w:before="0" w:after="0"/>
        <w:ind w:left="0" w:right="0" w:firstLine="440"/>
        <w:jc w:val="both"/>
      </w:pPr>
      <w:r>
        <w:rPr>
          <w:spacing w:val="0"/>
          <w:w w:val="100"/>
          <w:position w:val="0"/>
          <w:shd w:val="clear" w:color="auto" w:fill="auto"/>
          <w:lang w:val="ru-RU" w:eastAsia="ru-RU" w:bidi="ru-RU"/>
        </w:rPr>
        <w:t>марку алюминия;</w:t>
      </w:r>
    </w:p>
    <w:p>
      <w:pPr>
        <w:pStyle w:val="Style7"/>
        <w:keepNext w:val="0"/>
        <w:keepLines w:val="0"/>
        <w:widowControl w:val="0"/>
        <w:numPr>
          <w:ilvl w:val="0"/>
          <w:numId w:val="9"/>
        </w:numPr>
        <w:shd w:val="clear" w:color="auto" w:fill="auto"/>
        <w:tabs>
          <w:tab w:pos="623" w:val="left"/>
        </w:tabs>
        <w:bidi w:val="0"/>
        <w:spacing w:before="0" w:after="0"/>
        <w:ind w:left="0" w:right="0" w:firstLine="440"/>
        <w:jc w:val="left"/>
      </w:pPr>
      <w:r>
        <w:rPr>
          <w:spacing w:val="0"/>
          <w:w w:val="100"/>
          <w:position w:val="0"/>
          <w:shd w:val="clear" w:color="auto" w:fill="auto"/>
          <w:lang w:val="ru-RU" w:eastAsia="ru-RU" w:bidi="ru-RU"/>
        </w:rPr>
        <w:t>номер плавки;</w:t>
      </w:r>
    </w:p>
    <w:p>
      <w:pPr>
        <w:pStyle w:val="Style7"/>
        <w:keepNext w:val="0"/>
        <w:keepLines w:val="0"/>
        <w:widowControl w:val="0"/>
        <w:numPr>
          <w:ilvl w:val="0"/>
          <w:numId w:val="9"/>
        </w:numPr>
        <w:shd w:val="clear" w:color="auto" w:fill="auto"/>
        <w:tabs>
          <w:tab w:pos="638" w:val="left"/>
        </w:tabs>
        <w:bidi w:val="0"/>
        <w:spacing w:before="0" w:after="0"/>
        <w:ind w:left="0" w:right="0" w:firstLine="440"/>
        <w:jc w:val="both"/>
      </w:pPr>
      <w:r>
        <w:rPr>
          <w:spacing w:val="0"/>
          <w:w w:val="100"/>
          <w:position w:val="0"/>
          <w:shd w:val="clear" w:color="auto" w:fill="auto"/>
          <w:lang w:val="ru-RU" w:eastAsia="ru-RU" w:bidi="ru-RU"/>
        </w:rPr>
        <w:t>номер пакета;</w:t>
      </w:r>
    </w:p>
    <w:p>
      <w:pPr>
        <w:pStyle w:val="Style7"/>
        <w:keepNext w:val="0"/>
        <w:keepLines w:val="0"/>
        <w:widowControl w:val="0"/>
        <w:numPr>
          <w:ilvl w:val="0"/>
          <w:numId w:val="9"/>
        </w:numPr>
        <w:shd w:val="clear" w:color="auto" w:fill="auto"/>
        <w:tabs>
          <w:tab w:pos="623" w:val="left"/>
        </w:tabs>
        <w:bidi w:val="0"/>
        <w:spacing w:before="0" w:after="0"/>
        <w:ind w:left="0" w:right="0" w:firstLine="440"/>
        <w:jc w:val="both"/>
      </w:pPr>
      <w:r>
        <w:rPr>
          <w:spacing w:val="0"/>
          <w:w w:val="100"/>
          <w:position w:val="0"/>
          <w:shd w:val="clear" w:color="auto" w:fill="auto"/>
          <w:lang w:val="ru-RU" w:eastAsia="ru-RU" w:bidi="ru-RU"/>
        </w:rPr>
        <w:t>количество чушек в пакете;</w:t>
      </w:r>
    </w:p>
    <w:p>
      <w:pPr>
        <w:pStyle w:val="Style7"/>
        <w:keepNext w:val="0"/>
        <w:keepLines w:val="0"/>
        <w:widowControl w:val="0"/>
        <w:numPr>
          <w:ilvl w:val="0"/>
          <w:numId w:val="9"/>
        </w:numPr>
        <w:shd w:val="clear" w:color="auto" w:fill="auto"/>
        <w:tabs>
          <w:tab w:pos="628" w:val="left"/>
        </w:tabs>
        <w:bidi w:val="0"/>
        <w:spacing w:before="0" w:after="0"/>
        <w:ind w:left="0" w:right="0" w:firstLine="440"/>
        <w:jc w:val="both"/>
      </w:pPr>
      <w:r>
        <w:rPr>
          <w:spacing w:val="0"/>
          <w:w w:val="100"/>
          <w:position w:val="0"/>
          <w:shd w:val="clear" w:color="auto" w:fill="auto"/>
          <w:lang w:val="ru-RU" w:eastAsia="ru-RU" w:bidi="ru-RU"/>
        </w:rPr>
        <w:t>массу нетто/брутто;</w:t>
      </w:r>
    </w:p>
    <w:p>
      <w:pPr>
        <w:pStyle w:val="Style7"/>
        <w:keepNext w:val="0"/>
        <w:keepLines w:val="0"/>
        <w:widowControl w:val="0"/>
        <w:numPr>
          <w:ilvl w:val="0"/>
          <w:numId w:val="9"/>
        </w:numPr>
        <w:shd w:val="clear" w:color="auto" w:fill="auto"/>
        <w:tabs>
          <w:tab w:pos="628" w:val="left"/>
        </w:tabs>
        <w:bidi w:val="0"/>
        <w:spacing w:before="0" w:after="0"/>
        <w:ind w:left="0" w:right="0" w:firstLine="440"/>
        <w:jc w:val="both"/>
      </w:pPr>
      <w:r>
        <w:rPr>
          <w:spacing w:val="0"/>
          <w:w w:val="100"/>
          <w:position w:val="0"/>
          <w:shd w:val="clear" w:color="auto" w:fill="auto"/>
          <w:lang w:val="ru-RU" w:eastAsia="ru-RU" w:bidi="ru-RU"/>
        </w:rPr>
        <w:t>наименование или товарный знак изготовителя.</w:t>
      </w:r>
    </w:p>
    <w:p>
      <w:pPr>
        <w:pStyle w:val="Style7"/>
        <w:keepNext w:val="0"/>
        <w:keepLines w:val="0"/>
        <w:widowControl w:val="0"/>
        <w:numPr>
          <w:ilvl w:val="1"/>
          <w:numId w:val="7"/>
        </w:numPr>
        <w:shd w:val="clear" w:color="auto" w:fill="auto"/>
        <w:tabs>
          <w:tab w:pos="970" w:val="left"/>
        </w:tabs>
        <w:bidi w:val="0"/>
        <w:spacing w:before="0" w:after="0"/>
        <w:ind w:left="0" w:right="0" w:firstLine="440"/>
        <w:jc w:val="both"/>
      </w:pPr>
      <w:r>
        <w:rPr>
          <w:spacing w:val="0"/>
          <w:w w:val="100"/>
          <w:position w:val="0"/>
          <w:shd w:val="clear" w:color="auto" w:fill="auto"/>
          <w:lang w:val="ru-RU" w:eastAsia="ru-RU" w:bidi="ru-RU"/>
        </w:rPr>
        <w:t xml:space="preserve">По дополнительному согласованию изготовителя и потребителя допускается наносить коды </w:t>
      </w:r>
      <w:r>
        <w:rPr>
          <w:spacing w:val="0"/>
          <w:w w:val="100"/>
          <w:position w:val="0"/>
          <w:shd w:val="clear" w:color="auto" w:fill="auto"/>
          <w:lang w:val="en-US" w:eastAsia="en-US" w:bidi="en-US"/>
        </w:rPr>
        <w:t xml:space="preserve">«QR-code» </w:t>
      </w:r>
      <w:r>
        <w:rPr>
          <w:spacing w:val="0"/>
          <w:w w:val="100"/>
          <w:position w:val="0"/>
          <w:shd w:val="clear" w:color="auto" w:fill="auto"/>
          <w:lang w:val="ru-RU" w:eastAsia="ru-RU" w:bidi="ru-RU"/>
        </w:rPr>
        <w:t>или «Ваг</w:t>
      </w:r>
      <w:r>
        <w:rPr>
          <w:spacing w:val="0"/>
          <w:w w:val="100"/>
          <w:position w:val="0"/>
          <w:shd w:val="clear" w:color="auto" w:fill="auto"/>
          <w:lang w:val="en-US" w:eastAsia="en-US" w:bidi="en-US"/>
        </w:rPr>
        <w:t xml:space="preserve">-code». </w:t>
      </w:r>
      <w:r>
        <w:rPr>
          <w:spacing w:val="0"/>
          <w:w w:val="100"/>
          <w:position w:val="0"/>
          <w:shd w:val="clear" w:color="auto" w:fill="auto"/>
          <w:lang w:val="ru-RU" w:eastAsia="ru-RU" w:bidi="ru-RU"/>
        </w:rPr>
        <w:t>Данные коды должны как минимум содержать:</w:t>
      </w:r>
    </w:p>
    <w:p>
      <w:pPr>
        <w:pStyle w:val="Style7"/>
        <w:keepNext w:val="0"/>
        <w:keepLines w:val="0"/>
        <w:widowControl w:val="0"/>
        <w:numPr>
          <w:ilvl w:val="0"/>
          <w:numId w:val="11"/>
        </w:numPr>
        <w:shd w:val="clear" w:color="auto" w:fill="auto"/>
        <w:tabs>
          <w:tab w:pos="628" w:val="left"/>
        </w:tabs>
        <w:bidi w:val="0"/>
        <w:spacing w:before="0" w:after="0"/>
        <w:ind w:left="0" w:right="0" w:firstLine="440"/>
        <w:jc w:val="both"/>
      </w:pPr>
      <w:r>
        <w:rPr>
          <w:spacing w:val="0"/>
          <w:w w:val="100"/>
          <w:position w:val="0"/>
          <w:shd w:val="clear" w:color="auto" w:fill="auto"/>
          <w:lang w:val="ru-RU" w:eastAsia="ru-RU" w:bidi="ru-RU"/>
        </w:rPr>
        <w:t>марку алюминия;</w:t>
      </w:r>
    </w:p>
    <w:p>
      <w:pPr>
        <w:pStyle w:val="Style7"/>
        <w:keepNext w:val="0"/>
        <w:keepLines w:val="0"/>
        <w:widowControl w:val="0"/>
        <w:numPr>
          <w:ilvl w:val="0"/>
          <w:numId w:val="11"/>
        </w:numPr>
        <w:shd w:val="clear" w:color="auto" w:fill="auto"/>
        <w:tabs>
          <w:tab w:pos="623" w:val="left"/>
        </w:tabs>
        <w:bidi w:val="0"/>
        <w:spacing w:before="0" w:after="0"/>
        <w:ind w:left="0" w:right="0" w:firstLine="440"/>
        <w:jc w:val="both"/>
      </w:pPr>
      <w:r>
        <w:rPr>
          <w:spacing w:val="0"/>
          <w:w w:val="100"/>
          <w:position w:val="0"/>
          <w:shd w:val="clear" w:color="auto" w:fill="auto"/>
          <w:lang w:val="ru-RU" w:eastAsia="ru-RU" w:bidi="ru-RU"/>
        </w:rPr>
        <w:t>номер плавки (номер миксера/плавки/пакета),</w:t>
      </w:r>
    </w:p>
    <w:p>
      <w:pPr>
        <w:pStyle w:val="Style7"/>
        <w:keepNext w:val="0"/>
        <w:keepLines w:val="0"/>
        <w:widowControl w:val="0"/>
        <w:numPr>
          <w:ilvl w:val="0"/>
          <w:numId w:val="11"/>
        </w:numPr>
        <w:shd w:val="clear" w:color="auto" w:fill="auto"/>
        <w:tabs>
          <w:tab w:pos="623" w:val="left"/>
        </w:tabs>
        <w:bidi w:val="0"/>
        <w:spacing w:before="0" w:after="0"/>
        <w:ind w:left="0" w:right="0" w:firstLine="440"/>
        <w:jc w:val="left"/>
      </w:pPr>
      <w:r>
        <w:rPr>
          <w:spacing w:val="0"/>
          <w:w w:val="100"/>
          <w:position w:val="0"/>
          <w:shd w:val="clear" w:color="auto" w:fill="auto"/>
          <w:lang w:val="ru-RU" w:eastAsia="ru-RU" w:bidi="ru-RU"/>
        </w:rPr>
        <w:t>массу нетто, кг;</w:t>
      </w:r>
    </w:p>
    <w:p>
      <w:pPr>
        <w:pStyle w:val="Style7"/>
        <w:keepNext w:val="0"/>
        <w:keepLines w:val="0"/>
        <w:widowControl w:val="0"/>
        <w:numPr>
          <w:ilvl w:val="0"/>
          <w:numId w:val="11"/>
        </w:numPr>
        <w:shd w:val="clear" w:color="auto" w:fill="auto"/>
        <w:tabs>
          <w:tab w:pos="633" w:val="left"/>
        </w:tabs>
        <w:bidi w:val="0"/>
        <w:spacing w:before="0" w:after="0"/>
        <w:ind w:left="0" w:right="0" w:firstLine="440"/>
        <w:jc w:val="both"/>
      </w:pPr>
      <w:r>
        <w:rPr>
          <w:spacing w:val="0"/>
          <w:w w:val="100"/>
          <w:position w:val="0"/>
          <w:shd w:val="clear" w:color="auto" w:fill="auto"/>
          <w:lang w:val="ru-RU" w:eastAsia="ru-RU" w:bidi="ru-RU"/>
        </w:rPr>
        <w:t>массу брутто, кг.</w:t>
      </w:r>
    </w:p>
    <w:p>
      <w:pPr>
        <w:pStyle w:val="Style7"/>
        <w:keepNext w:val="0"/>
        <w:keepLines w:val="0"/>
        <w:widowControl w:val="0"/>
        <w:numPr>
          <w:ilvl w:val="1"/>
          <w:numId w:val="7"/>
        </w:numPr>
        <w:shd w:val="clear" w:color="auto" w:fill="auto"/>
        <w:tabs>
          <w:tab w:pos="970" w:val="left"/>
        </w:tabs>
        <w:bidi w:val="0"/>
        <w:spacing w:before="0" w:after="0"/>
        <w:ind w:left="0" w:right="0" w:firstLine="440"/>
        <w:jc w:val="both"/>
      </w:pPr>
      <w:r>
        <w:rPr>
          <w:spacing w:val="0"/>
          <w:w w:val="100"/>
          <w:position w:val="0"/>
          <w:shd w:val="clear" w:color="auto" w:fill="auto"/>
          <w:lang w:val="ru-RU" w:eastAsia="ru-RU" w:bidi="ru-RU"/>
        </w:rPr>
        <w:t>На каждую отгрузочную единицу продукции должна быть нанесена бирка безопасности с информацией о необходимости прогрева металла перед подачей на плавильные агрегаты. Требования к материалу бирки безопасности идентичны требованиям к материалу транспортной этикетки.</w:t>
      </w:r>
    </w:p>
    <w:p>
      <w:pPr>
        <w:pStyle w:val="Style7"/>
        <w:keepNext w:val="0"/>
        <w:keepLines w:val="0"/>
        <w:widowControl w:val="0"/>
        <w:numPr>
          <w:ilvl w:val="1"/>
          <w:numId w:val="7"/>
        </w:numPr>
        <w:shd w:val="clear" w:color="auto" w:fill="auto"/>
        <w:tabs>
          <w:tab w:pos="975" w:val="left"/>
        </w:tabs>
        <w:bidi w:val="0"/>
        <w:spacing w:before="0" w:after="0"/>
        <w:ind w:left="0" w:right="0" w:firstLine="440"/>
        <w:jc w:val="both"/>
      </w:pPr>
      <w:r>
        <w:rPr>
          <w:spacing w:val="0"/>
          <w:w w:val="100"/>
          <w:position w:val="0"/>
          <w:shd w:val="clear" w:color="auto" w:fill="auto"/>
          <w:lang w:val="ru-RU" w:eastAsia="ru-RU" w:bidi="ru-RU"/>
        </w:rPr>
        <w:t>По требованию потребителя к отгрузочной единице продукции прикрепляют навесную бир</w:t>
        <w:softHyphen/>
        <w:t xml:space="preserve">ку с указанием страны-изготовителя, например </w:t>
      </w:r>
      <w:r>
        <w:rPr>
          <w:spacing w:val="0"/>
          <w:w w:val="100"/>
          <w:position w:val="0"/>
          <w:shd w:val="clear" w:color="auto" w:fill="auto"/>
          <w:lang w:val="en-US" w:eastAsia="en-US" w:bidi="en-US"/>
        </w:rPr>
        <w:t>«Made in Russia».</w:t>
      </w:r>
    </w:p>
    <w:p>
      <w:pPr>
        <w:pStyle w:val="Style7"/>
        <w:keepNext w:val="0"/>
        <w:keepLines w:val="0"/>
        <w:widowControl w:val="0"/>
        <w:numPr>
          <w:ilvl w:val="1"/>
          <w:numId w:val="7"/>
        </w:numPr>
        <w:shd w:val="clear" w:color="auto" w:fill="auto"/>
        <w:tabs>
          <w:tab w:pos="985" w:val="left"/>
        </w:tabs>
        <w:bidi w:val="0"/>
        <w:spacing w:before="0" w:after="0"/>
        <w:ind w:left="0" w:right="0" w:firstLine="440"/>
        <w:jc w:val="both"/>
      </w:pPr>
      <w:r>
        <w:rPr>
          <w:spacing w:val="0"/>
          <w:w w:val="100"/>
          <w:position w:val="0"/>
          <w:shd w:val="clear" w:color="auto" w:fill="auto"/>
          <w:lang w:val="ru-RU" w:eastAsia="ru-RU" w:bidi="ru-RU"/>
        </w:rPr>
        <w:t>Материал этикетки, бирки должен обеспечить сохранность и читаемость нанесенной ин</w:t>
        <w:softHyphen/>
        <w:t>формации во время транспортирования и хранения. Материал и способ крепления этикетки, бирки должен обеспечить сохранность бирки во время транспортирования.</w:t>
      </w:r>
    </w:p>
    <w:p>
      <w:pPr>
        <w:pStyle w:val="Style7"/>
        <w:keepNext w:val="0"/>
        <w:keepLines w:val="0"/>
        <w:widowControl w:val="0"/>
        <w:numPr>
          <w:ilvl w:val="1"/>
          <w:numId w:val="7"/>
        </w:numPr>
        <w:shd w:val="clear" w:color="auto" w:fill="auto"/>
        <w:tabs>
          <w:tab w:pos="985" w:val="left"/>
        </w:tabs>
        <w:bidi w:val="0"/>
        <w:spacing w:before="0" w:after="60"/>
        <w:ind w:left="0" w:right="0" w:firstLine="440"/>
        <w:jc w:val="both"/>
      </w:pPr>
      <w:r>
        <w:rPr>
          <w:spacing w:val="0"/>
          <w:w w:val="100"/>
          <w:position w:val="0"/>
          <w:shd w:val="clear" w:color="auto" w:fill="auto"/>
          <w:lang w:val="ru-RU" w:eastAsia="ru-RU" w:bidi="ru-RU"/>
        </w:rPr>
        <w:t xml:space="preserve">Каждая партия сопровождается сертификатом качества и веса (далее </w:t>
      </w:r>
      <w:r>
        <w:rPr>
          <w:color w:val="7C7C7C"/>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сертификат), ко</w:t>
        <w:softHyphen/>
        <w:t>торый оформляет изготовитель.</w:t>
      </w:r>
    </w:p>
    <w:p>
      <w:pPr>
        <w:pStyle w:val="Style7"/>
        <w:keepNext w:val="0"/>
        <w:keepLines w:val="0"/>
        <w:widowControl w:val="0"/>
        <w:shd w:val="clear" w:color="auto" w:fill="auto"/>
        <w:bidi w:val="0"/>
        <w:spacing w:before="0" w:after="120" w:line="240" w:lineRule="auto"/>
        <w:ind w:left="0" w:right="0" w:firstLine="440"/>
        <w:jc w:val="both"/>
        <w:rPr>
          <w:sz w:val="15"/>
          <w:szCs w:val="15"/>
        </w:rPr>
      </w:pPr>
      <w:r>
        <w:rPr>
          <w:spacing w:val="0"/>
          <w:w w:val="100"/>
          <w:position w:val="0"/>
          <w:sz w:val="15"/>
          <w:szCs w:val="15"/>
          <w:shd w:val="clear" w:color="auto" w:fill="auto"/>
          <w:lang w:val="ru-RU" w:eastAsia="ru-RU" w:bidi="ru-RU"/>
        </w:rPr>
        <w:t>Примечание — Сведения об оформлении сертификата представлены в [4] (тип 3.1).</w:t>
      </w:r>
    </w:p>
    <w:p>
      <w:pPr>
        <w:pStyle w:val="Style7"/>
        <w:keepNext w:val="0"/>
        <w:keepLines w:val="0"/>
        <w:widowControl w:val="0"/>
        <w:shd w:val="clear" w:color="auto" w:fill="auto"/>
        <w:bidi w:val="0"/>
        <w:spacing w:before="0" w:after="0" w:line="262" w:lineRule="auto"/>
        <w:ind w:left="0" w:right="0" w:firstLine="440"/>
        <w:jc w:val="both"/>
      </w:pPr>
      <w:r>
        <w:rPr>
          <w:spacing w:val="0"/>
          <w:w w:val="100"/>
          <w:position w:val="0"/>
          <w:shd w:val="clear" w:color="auto" w:fill="auto"/>
          <w:lang w:val="ru-RU" w:eastAsia="ru-RU" w:bidi="ru-RU"/>
        </w:rPr>
        <w:t>Сертификат должен содержать как минимум следующую информацию:</w:t>
      </w:r>
    </w:p>
    <w:p>
      <w:pPr>
        <w:pStyle w:val="Style7"/>
        <w:keepNext w:val="0"/>
        <w:keepLines w:val="0"/>
        <w:widowControl w:val="0"/>
        <w:numPr>
          <w:ilvl w:val="0"/>
          <w:numId w:val="13"/>
        </w:numPr>
        <w:shd w:val="clear" w:color="auto" w:fill="auto"/>
        <w:tabs>
          <w:tab w:pos="628" w:val="left"/>
        </w:tabs>
        <w:bidi w:val="0"/>
        <w:spacing w:before="0" w:after="0" w:line="262" w:lineRule="auto"/>
        <w:ind w:left="0" w:right="0" w:firstLine="440"/>
        <w:jc w:val="both"/>
      </w:pPr>
      <w:r>
        <w:rPr>
          <w:spacing w:val="0"/>
          <w:w w:val="100"/>
          <w:position w:val="0"/>
          <w:shd w:val="clear" w:color="auto" w:fill="auto"/>
          <w:lang w:val="ru-RU" w:eastAsia="ru-RU" w:bidi="ru-RU"/>
        </w:rPr>
        <w:t>номер сертификата, дату оформления;</w:t>
      </w:r>
    </w:p>
    <w:p>
      <w:pPr>
        <w:pStyle w:val="Style7"/>
        <w:keepNext w:val="0"/>
        <w:keepLines w:val="0"/>
        <w:widowControl w:val="0"/>
        <w:numPr>
          <w:ilvl w:val="0"/>
          <w:numId w:val="13"/>
        </w:numPr>
        <w:shd w:val="clear" w:color="auto" w:fill="auto"/>
        <w:tabs>
          <w:tab w:pos="623" w:val="left"/>
        </w:tabs>
        <w:bidi w:val="0"/>
        <w:spacing w:before="0" w:after="0" w:line="262" w:lineRule="auto"/>
        <w:ind w:left="0" w:right="0" w:firstLine="440"/>
        <w:jc w:val="both"/>
      </w:pPr>
      <w:r>
        <w:rPr>
          <w:spacing w:val="0"/>
          <w:w w:val="100"/>
          <w:position w:val="0"/>
          <w:shd w:val="clear" w:color="auto" w:fill="auto"/>
          <w:lang w:val="ru-RU" w:eastAsia="ru-RU" w:bidi="ru-RU"/>
        </w:rPr>
        <w:t>номер контракта;</w:t>
      </w:r>
    </w:p>
    <w:p>
      <w:pPr>
        <w:pStyle w:val="Style7"/>
        <w:keepNext w:val="0"/>
        <w:keepLines w:val="0"/>
        <w:widowControl w:val="0"/>
        <w:numPr>
          <w:ilvl w:val="0"/>
          <w:numId w:val="13"/>
        </w:numPr>
        <w:shd w:val="clear" w:color="auto" w:fill="auto"/>
        <w:tabs>
          <w:tab w:pos="628" w:val="left"/>
        </w:tabs>
        <w:bidi w:val="0"/>
        <w:spacing w:before="0" w:after="0" w:line="262" w:lineRule="auto"/>
        <w:ind w:left="0" w:right="0" w:firstLine="440"/>
        <w:jc w:val="both"/>
      </w:pPr>
      <w:r>
        <w:rPr>
          <w:spacing w:val="0"/>
          <w:w w:val="100"/>
          <w:position w:val="0"/>
          <w:shd w:val="clear" w:color="auto" w:fill="auto"/>
          <w:lang w:val="ru-RU" w:eastAsia="ru-RU" w:bidi="ru-RU"/>
        </w:rPr>
        <w:t>логотип и наименование предприятия-изготовителя, его адрес;</w:t>
      </w:r>
    </w:p>
    <w:p>
      <w:pPr>
        <w:pStyle w:val="Style7"/>
        <w:keepNext w:val="0"/>
        <w:keepLines w:val="0"/>
        <w:widowControl w:val="0"/>
        <w:numPr>
          <w:ilvl w:val="0"/>
          <w:numId w:val="13"/>
        </w:numPr>
        <w:shd w:val="clear" w:color="auto" w:fill="auto"/>
        <w:tabs>
          <w:tab w:pos="623" w:val="left"/>
        </w:tabs>
        <w:bidi w:val="0"/>
        <w:spacing w:before="0" w:after="0" w:line="262" w:lineRule="auto"/>
        <w:ind w:left="0" w:right="0" w:firstLine="440"/>
        <w:jc w:val="both"/>
      </w:pPr>
      <w:r>
        <w:rPr>
          <w:spacing w:val="0"/>
          <w:w w:val="100"/>
          <w:position w:val="0"/>
          <w:shd w:val="clear" w:color="auto" w:fill="auto"/>
          <w:lang w:val="ru-RU" w:eastAsia="ru-RU" w:bidi="ru-RU"/>
        </w:rPr>
        <w:t>наименование и адрес грузополучателя, экспедитора:</w:t>
      </w:r>
    </w:p>
    <w:p>
      <w:pPr>
        <w:pStyle w:val="Style7"/>
        <w:keepNext w:val="0"/>
        <w:keepLines w:val="0"/>
        <w:widowControl w:val="0"/>
        <w:numPr>
          <w:ilvl w:val="0"/>
          <w:numId w:val="13"/>
        </w:numPr>
        <w:shd w:val="clear" w:color="auto" w:fill="auto"/>
        <w:tabs>
          <w:tab w:pos="623" w:val="left"/>
        </w:tabs>
        <w:bidi w:val="0"/>
        <w:spacing w:before="0" w:after="0" w:line="262" w:lineRule="auto"/>
        <w:ind w:left="0" w:right="0" w:firstLine="440"/>
        <w:jc w:val="both"/>
      </w:pPr>
      <w:r>
        <w:rPr>
          <w:spacing w:val="0"/>
          <w:w w:val="100"/>
          <w:position w:val="0"/>
          <w:shd w:val="clear" w:color="auto" w:fill="auto"/>
          <w:lang w:val="ru-RU" w:eastAsia="ru-RU" w:bidi="ru-RU"/>
        </w:rPr>
        <w:t>обозначение и наименование нормативного документа;</w:t>
      </w:r>
    </w:p>
    <w:p>
      <w:pPr>
        <w:pStyle w:val="Style7"/>
        <w:keepNext w:val="0"/>
        <w:keepLines w:val="0"/>
        <w:widowControl w:val="0"/>
        <w:numPr>
          <w:ilvl w:val="0"/>
          <w:numId w:val="13"/>
        </w:numPr>
        <w:shd w:val="clear" w:color="auto" w:fill="auto"/>
        <w:tabs>
          <w:tab w:pos="628" w:val="left"/>
        </w:tabs>
        <w:bidi w:val="0"/>
        <w:spacing w:before="0" w:after="0" w:line="262" w:lineRule="auto"/>
        <w:ind w:left="0" w:right="0" w:firstLine="440"/>
        <w:jc w:val="both"/>
      </w:pPr>
      <w:r>
        <w:rPr>
          <w:spacing w:val="0"/>
          <w:w w:val="100"/>
          <w:position w:val="0"/>
          <w:shd w:val="clear" w:color="auto" w:fill="auto"/>
          <w:lang w:val="ru-RU" w:eastAsia="ru-RU" w:bidi="ru-RU"/>
        </w:rPr>
        <w:t>габариты грузового места;</w:t>
      </w:r>
    </w:p>
    <w:p>
      <w:pPr>
        <w:pStyle w:val="Style7"/>
        <w:keepNext w:val="0"/>
        <w:keepLines w:val="0"/>
        <w:widowControl w:val="0"/>
        <w:numPr>
          <w:ilvl w:val="0"/>
          <w:numId w:val="13"/>
        </w:numPr>
        <w:shd w:val="clear" w:color="auto" w:fill="auto"/>
        <w:tabs>
          <w:tab w:pos="628" w:val="left"/>
        </w:tabs>
        <w:bidi w:val="0"/>
        <w:spacing w:before="0" w:after="0" w:line="262" w:lineRule="auto"/>
        <w:ind w:left="0" w:right="0" w:firstLine="440"/>
        <w:jc w:val="both"/>
      </w:pPr>
      <w:r>
        <w:rPr>
          <w:spacing w:val="0"/>
          <w:w w:val="100"/>
          <w:position w:val="0"/>
          <w:shd w:val="clear" w:color="auto" w:fill="auto"/>
          <w:lang w:val="ru-RU" w:eastAsia="ru-RU" w:bidi="ru-RU"/>
        </w:rPr>
        <w:t>количество мест,</w:t>
      </w:r>
    </w:p>
    <w:p>
      <w:pPr>
        <w:pStyle w:val="Style7"/>
        <w:keepNext w:val="0"/>
        <w:keepLines w:val="0"/>
        <w:widowControl w:val="0"/>
        <w:numPr>
          <w:ilvl w:val="0"/>
          <w:numId w:val="13"/>
        </w:numPr>
        <w:shd w:val="clear" w:color="auto" w:fill="auto"/>
        <w:tabs>
          <w:tab w:pos="623" w:val="left"/>
        </w:tabs>
        <w:bidi w:val="0"/>
        <w:spacing w:before="0" w:after="0" w:line="262" w:lineRule="auto"/>
        <w:ind w:left="0" w:right="0" w:firstLine="440"/>
        <w:jc w:val="both"/>
      </w:pPr>
      <w:r>
        <w:rPr>
          <w:spacing w:val="0"/>
          <w:w w:val="100"/>
          <w:position w:val="0"/>
          <w:shd w:val="clear" w:color="auto" w:fill="auto"/>
          <w:lang w:val="ru-RU" w:eastAsia="ru-RU" w:bidi="ru-RU"/>
        </w:rPr>
        <w:t>марку алюминия;</w:t>
      </w:r>
    </w:p>
    <w:p>
      <w:pPr>
        <w:pStyle w:val="Style7"/>
        <w:keepNext w:val="0"/>
        <w:keepLines w:val="0"/>
        <w:widowControl w:val="0"/>
        <w:numPr>
          <w:ilvl w:val="0"/>
          <w:numId w:val="13"/>
        </w:numPr>
        <w:shd w:val="clear" w:color="auto" w:fill="auto"/>
        <w:tabs>
          <w:tab w:pos="628" w:val="left"/>
        </w:tabs>
        <w:bidi w:val="0"/>
        <w:spacing w:before="0" w:after="0" w:line="262" w:lineRule="auto"/>
        <w:ind w:left="0" w:right="0" w:firstLine="440"/>
        <w:jc w:val="both"/>
      </w:pPr>
      <w:r>
        <w:rPr>
          <w:spacing w:val="0"/>
          <w:w w:val="100"/>
          <w:position w:val="0"/>
          <w:shd w:val="clear" w:color="auto" w:fill="auto"/>
          <w:lang w:val="ru-RU" w:eastAsia="ru-RU" w:bidi="ru-RU"/>
        </w:rPr>
        <w:t>массу нетто/брутто;</w:t>
      </w:r>
    </w:p>
    <w:p>
      <w:pPr>
        <w:pStyle w:val="Style7"/>
        <w:keepNext w:val="0"/>
        <w:keepLines w:val="0"/>
        <w:widowControl w:val="0"/>
        <w:numPr>
          <w:ilvl w:val="0"/>
          <w:numId w:val="13"/>
        </w:numPr>
        <w:shd w:val="clear" w:color="auto" w:fill="auto"/>
        <w:tabs>
          <w:tab w:pos="633" w:val="left"/>
        </w:tabs>
        <w:bidi w:val="0"/>
        <w:spacing w:before="0" w:after="0" w:line="262" w:lineRule="auto"/>
        <w:ind w:left="0" w:right="0" w:firstLine="440"/>
        <w:jc w:val="both"/>
      </w:pPr>
      <w:r>
        <w:rPr>
          <w:spacing w:val="0"/>
          <w:w w:val="100"/>
          <w:position w:val="0"/>
          <w:shd w:val="clear" w:color="auto" w:fill="auto"/>
          <w:lang w:val="ru-RU" w:eastAsia="ru-RU" w:bidi="ru-RU"/>
        </w:rPr>
        <w:t>химический состав в соответствии с требованием нормативного документа;</w:t>
      </w:r>
    </w:p>
    <w:p>
      <w:pPr>
        <w:pStyle w:val="Style7"/>
        <w:keepNext w:val="0"/>
        <w:keepLines w:val="0"/>
        <w:widowControl w:val="0"/>
        <w:numPr>
          <w:ilvl w:val="0"/>
          <w:numId w:val="13"/>
        </w:numPr>
        <w:shd w:val="clear" w:color="auto" w:fill="auto"/>
        <w:tabs>
          <w:tab w:pos="623" w:val="left"/>
        </w:tabs>
        <w:bidi w:val="0"/>
        <w:spacing w:before="0" w:after="0" w:line="262" w:lineRule="auto"/>
        <w:ind w:left="0" w:right="0" w:firstLine="440"/>
        <w:jc w:val="both"/>
      </w:pPr>
      <w:r>
        <w:rPr>
          <w:spacing w:val="0"/>
          <w:w w:val="100"/>
          <w:position w:val="0"/>
          <w:shd w:val="clear" w:color="auto" w:fill="auto"/>
          <w:lang w:val="ru-RU" w:eastAsia="ru-RU" w:bidi="ru-RU"/>
        </w:rPr>
        <w:t>подтверждение радиационной безопасности и отсутствия асбеста.</w:t>
      </w:r>
    </w:p>
    <w:p>
      <w:pPr>
        <w:pStyle w:val="Style7"/>
        <w:keepNext w:val="0"/>
        <w:keepLines w:val="0"/>
        <w:widowControl w:val="0"/>
        <w:numPr>
          <w:ilvl w:val="1"/>
          <w:numId w:val="7"/>
        </w:numPr>
        <w:shd w:val="clear" w:color="auto" w:fill="auto"/>
        <w:tabs>
          <w:tab w:pos="975" w:val="left"/>
        </w:tabs>
        <w:bidi w:val="0"/>
        <w:spacing w:before="0" w:after="0" w:line="262" w:lineRule="auto"/>
        <w:ind w:left="0" w:right="0" w:firstLine="440"/>
        <w:jc w:val="both"/>
      </w:pPr>
      <w:r>
        <w:rPr>
          <w:spacing w:val="0"/>
          <w:w w:val="100"/>
          <w:position w:val="0"/>
          <w:shd w:val="clear" w:color="auto" w:fill="auto"/>
          <w:lang w:val="ru-RU" w:eastAsia="ru-RU" w:bidi="ru-RU"/>
        </w:rPr>
        <w:t>Малогабаритные чушки транспортируют в пакетах в соответствии с ГОСТ 21399 с обвязкой не менее чем двумя поясами. Каждый пояс состоит из двух нитей алюминиевой катанки диаметром не менее 9 мм по ГОСТ 13843 или другим нормативным и техническим документам. Допускается упаковка пакетов в стрейч-пленку.</w:t>
      </w:r>
    </w:p>
    <w:p>
      <w:pPr>
        <w:pStyle w:val="Style7"/>
        <w:keepNext w:val="0"/>
        <w:keepLines w:val="0"/>
        <w:widowControl w:val="0"/>
        <w:numPr>
          <w:ilvl w:val="1"/>
          <w:numId w:val="7"/>
        </w:numPr>
        <w:shd w:val="clear" w:color="auto" w:fill="auto"/>
        <w:tabs>
          <w:tab w:pos="980" w:val="left"/>
        </w:tabs>
        <w:bidi w:val="0"/>
        <w:spacing w:before="0" w:after="0" w:line="295" w:lineRule="auto"/>
        <w:ind w:left="0" w:right="0" w:firstLine="440"/>
        <w:jc w:val="both"/>
      </w:pPr>
      <w:r>
        <w:rPr>
          <w:spacing w:val="0"/>
          <w:w w:val="100"/>
          <w:position w:val="0"/>
          <w:shd w:val="clear" w:color="auto" w:fill="auto"/>
          <w:lang w:val="ru-RU" w:eastAsia="ru-RU" w:bidi="ru-RU"/>
        </w:rPr>
        <w:t>В качестве средства скрепления допускается использовать полиэстеровую или стальную упаковочную ленту по ГОСТ 3560, ГОСТ 4986 или по другому нормативному документу.</w:t>
      </w:r>
    </w:p>
    <w:p>
      <w:pPr>
        <w:pStyle w:val="Style7"/>
        <w:keepNext w:val="0"/>
        <w:keepLines w:val="0"/>
        <w:widowControl w:val="0"/>
        <w:numPr>
          <w:ilvl w:val="1"/>
          <w:numId w:val="7"/>
        </w:numPr>
        <w:shd w:val="clear" w:color="auto" w:fill="auto"/>
        <w:tabs>
          <w:tab w:pos="975" w:val="left"/>
        </w:tabs>
        <w:bidi w:val="0"/>
        <w:spacing w:before="0" w:after="0"/>
        <w:ind w:left="0" w:right="0" w:firstLine="440"/>
        <w:jc w:val="both"/>
      </w:pPr>
      <w:r>
        <w:rPr>
          <w:spacing w:val="0"/>
          <w:w w:val="100"/>
          <w:position w:val="0"/>
          <w:shd w:val="clear" w:color="auto" w:fill="auto"/>
          <w:lang w:val="ru-RU" w:eastAsia="ru-RU" w:bidi="ru-RU"/>
        </w:rPr>
        <w:t>Средства скрепления должны обеспечивать сохранность целостности пакета во время транспортирования, хранения, погрузочно-разгрузочных работ и не служат для захвата пакетов.</w:t>
      </w:r>
    </w:p>
    <w:p>
      <w:pPr>
        <w:pStyle w:val="Style7"/>
        <w:keepNext w:val="0"/>
        <w:keepLines w:val="0"/>
        <w:widowControl w:val="0"/>
        <w:numPr>
          <w:ilvl w:val="1"/>
          <w:numId w:val="7"/>
        </w:numPr>
        <w:shd w:val="clear" w:color="auto" w:fill="auto"/>
        <w:tabs>
          <w:tab w:pos="951" w:val="left"/>
        </w:tabs>
        <w:bidi w:val="0"/>
        <w:spacing w:before="0" w:after="0"/>
        <w:ind w:left="0" w:right="0" w:firstLine="440"/>
        <w:jc w:val="both"/>
      </w:pPr>
      <w:r>
        <w:rPr>
          <w:spacing w:val="0"/>
          <w:w w:val="100"/>
          <w:position w:val="0"/>
          <w:shd w:val="clear" w:color="auto" w:fill="auto"/>
          <w:lang w:val="ru-RU" w:eastAsia="ru-RU" w:bidi="ru-RU"/>
        </w:rPr>
        <w:t>Транспортирование осуществляют автомобильным, железнодорожным, воздушным, водным и морским транспортом в соответствии с правилами перевозок грузов, действующими на транс</w:t>
        <w:softHyphen/>
        <w:t>порте данного вида.</w:t>
      </w:r>
    </w:p>
    <w:p>
      <w:pPr>
        <w:pStyle w:val="Style7"/>
        <w:keepNext w:val="0"/>
        <w:keepLines w:val="0"/>
        <w:widowControl w:val="0"/>
        <w:numPr>
          <w:ilvl w:val="1"/>
          <w:numId w:val="7"/>
        </w:numPr>
        <w:shd w:val="clear" w:color="auto" w:fill="auto"/>
        <w:tabs>
          <w:tab w:pos="970" w:val="left"/>
        </w:tabs>
        <w:bidi w:val="0"/>
        <w:spacing w:before="0" w:after="0"/>
        <w:ind w:left="0" w:right="0" w:firstLine="440"/>
        <w:jc w:val="both"/>
      </w:pPr>
      <w:r>
        <w:rPr>
          <w:spacing w:val="0"/>
          <w:w w:val="100"/>
          <w:position w:val="0"/>
          <w:shd w:val="clear" w:color="auto" w:fill="auto"/>
          <w:lang w:val="ru-RU" w:eastAsia="ru-RU" w:bidi="ru-RU"/>
        </w:rPr>
        <w:t>Транспортную маркировку проводят в соответствии с ГОСТ 14192. Транспортную маркиров</w:t>
        <w:softHyphen/>
        <w:t>ку продукции, предназначенной для экспорта, проводят в соответствии с контрактом. При транспорти</w:t>
        <w:softHyphen/>
        <w:t>ровании чушек прямым железнодорожным сообщением повагонными отправками транспортную мар</w:t>
        <w:softHyphen/>
        <w:t>кировку наносят не менее чем на четырех местах (кроме массы груза). На остальных грузовых местах массу пакета указывают несмываемой краской на одной из чушек верхнего ряда.</w:t>
      </w:r>
    </w:p>
    <w:p>
      <w:pPr>
        <w:pStyle w:val="Style7"/>
        <w:keepNext w:val="0"/>
        <w:keepLines w:val="0"/>
        <w:widowControl w:val="0"/>
        <w:numPr>
          <w:ilvl w:val="1"/>
          <w:numId w:val="7"/>
        </w:numPr>
        <w:shd w:val="clear" w:color="auto" w:fill="auto"/>
        <w:tabs>
          <w:tab w:pos="1285" w:val="left"/>
        </w:tabs>
        <w:bidi w:val="0"/>
        <w:spacing w:before="0" w:after="0"/>
        <w:ind w:left="0" w:right="0" w:firstLine="440"/>
        <w:jc w:val="both"/>
      </w:pPr>
      <w:r>
        <w:rPr>
          <w:spacing w:val="0"/>
          <w:w w:val="100"/>
          <w:position w:val="0"/>
          <w:shd w:val="clear" w:color="auto" w:fill="auto"/>
          <w:lang w:val="ru-RU" w:eastAsia="ru-RU" w:bidi="ru-RU"/>
        </w:rPr>
        <w:t>Пакеты чушек на длительное хранение маркируют по ГОСТ 21399.</w:t>
      </w:r>
    </w:p>
    <w:p>
      <w:pPr>
        <w:pStyle w:val="Style7"/>
        <w:keepNext w:val="0"/>
        <w:keepLines w:val="0"/>
        <w:widowControl w:val="0"/>
        <w:numPr>
          <w:ilvl w:val="1"/>
          <w:numId w:val="7"/>
        </w:numPr>
        <w:shd w:val="clear" w:color="auto" w:fill="auto"/>
        <w:tabs>
          <w:tab w:pos="970" w:val="left"/>
        </w:tabs>
        <w:bidi w:val="0"/>
        <w:spacing w:before="0" w:after="0"/>
        <w:ind w:left="0" w:right="0" w:firstLine="440"/>
        <w:jc w:val="both"/>
      </w:pPr>
      <w:r>
        <w:rPr>
          <w:spacing w:val="0"/>
          <w:w w:val="100"/>
          <w:position w:val="0"/>
          <w:shd w:val="clear" w:color="auto" w:fill="auto"/>
          <w:lang w:val="ru-RU" w:eastAsia="ru-RU" w:bidi="ru-RU"/>
        </w:rPr>
        <w:t>Пакеты чушек транспортируют железнодорожным транспортом в крытых вагонах в соответ</w:t>
        <w:softHyphen/>
        <w:t>ствии с ГОСТ 21399. Размещение и крепление грузов, транспортируемых по железной дороге, должно соответствовать техническим условиям погрузки и крепления грузов.</w:t>
      </w:r>
    </w:p>
    <w:p>
      <w:pPr>
        <w:pStyle w:val="Style7"/>
        <w:keepNext w:val="0"/>
        <w:keepLines w:val="0"/>
        <w:widowControl w:val="0"/>
        <w:numPr>
          <w:ilvl w:val="1"/>
          <w:numId w:val="7"/>
        </w:numPr>
        <w:shd w:val="clear" w:color="auto" w:fill="auto"/>
        <w:tabs>
          <w:tab w:pos="1285" w:val="left"/>
        </w:tabs>
        <w:bidi w:val="0"/>
        <w:spacing w:before="0" w:after="0"/>
        <w:ind w:left="0" w:right="0" w:firstLine="440"/>
        <w:jc w:val="both"/>
      </w:pPr>
      <w:r>
        <w:rPr>
          <w:spacing w:val="0"/>
          <w:w w:val="100"/>
          <w:position w:val="0"/>
          <w:shd w:val="clear" w:color="auto" w:fill="auto"/>
          <w:lang w:val="ru-RU" w:eastAsia="ru-RU" w:bidi="ru-RU"/>
        </w:rPr>
        <w:t>Транспортирование чушек морским транспортом проводят в соответствии с ГОСТ 26653.</w:t>
      </w:r>
    </w:p>
    <w:p>
      <w:pPr>
        <w:pStyle w:val="Style7"/>
        <w:keepNext w:val="0"/>
        <w:keepLines w:val="0"/>
        <w:widowControl w:val="0"/>
        <w:numPr>
          <w:ilvl w:val="1"/>
          <w:numId w:val="7"/>
        </w:numPr>
        <w:shd w:val="clear" w:color="auto" w:fill="auto"/>
        <w:tabs>
          <w:tab w:pos="975" w:val="left"/>
        </w:tabs>
        <w:bidi w:val="0"/>
        <w:spacing w:before="0" w:after="0"/>
        <w:ind w:left="0" w:right="0" w:firstLine="440"/>
        <w:jc w:val="both"/>
      </w:pPr>
      <w:r>
        <w:rPr>
          <w:spacing w:val="0"/>
          <w:w w:val="100"/>
          <w:position w:val="0"/>
          <w:shd w:val="clear" w:color="auto" w:fill="auto"/>
          <w:lang w:val="ru-RU" w:eastAsia="ru-RU" w:bidi="ru-RU"/>
        </w:rPr>
        <w:t>Чушки первичного алюминия хранят в крытых складских помещениях. Чушки первичного алюминия допускается хранить на открытых площадках с размещением их на деревянных подставках или поддонах и укрытием сверху влагостойким материалом.</w:t>
      </w:r>
    </w:p>
    <w:p>
      <w:pPr>
        <w:pStyle w:val="Style7"/>
        <w:keepNext w:val="0"/>
        <w:keepLines w:val="0"/>
        <w:widowControl w:val="0"/>
        <w:shd w:val="clear" w:color="auto" w:fill="auto"/>
        <w:bidi w:val="0"/>
        <w:spacing w:before="0" w:after="0"/>
        <w:ind w:left="0" w:right="0" w:firstLine="440"/>
        <w:jc w:val="both"/>
      </w:pPr>
      <w:r>
        <w:rPr>
          <w:spacing w:val="0"/>
          <w:w w:val="100"/>
          <w:position w:val="0"/>
          <w:shd w:val="clear" w:color="auto" w:fill="auto"/>
          <w:lang w:val="ru-RU" w:eastAsia="ru-RU" w:bidi="ru-RU"/>
        </w:rPr>
        <w:t>После хранения на открытых площадках при вовлечении чушек под зеркало металла необходимо в обязательном порядке прогревать чушки при температуре не менее 110 °C в течение не менее 2 ч перед вовлечением в печь для исключения выброса алюминия.</w:t>
      </w:r>
    </w:p>
    <w:sectPr>
      <w:footnotePr>
        <w:pos w:val="pageBottom"/>
        <w:numFmt w:val="decimal"/>
        <w:numRestart w:val="continuous"/>
      </w:footnotePr>
      <w:pgSz w:w="9917" w:h="14026"/>
      <w:pgMar w:top="1330" w:right="908" w:bottom="1430" w:left="89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5504815</wp:posOffset>
              </wp:positionH>
              <wp:positionV relativeFrom="page">
                <wp:posOffset>8053070</wp:posOffset>
              </wp:positionV>
              <wp:extent cx="30480" cy="69850"/>
              <wp:wrapNone/>
              <wp:docPr id="1" name="Shape 1"/>
              <a:graphic xmlns:a="http://schemas.openxmlformats.org/drawingml/2006/main">
                <a:graphicData uri="http://schemas.microsoft.com/office/word/2010/wordprocessingShape">
                  <wps:wsp>
                    <wps:cNvSpPr txBox="1"/>
                    <wps:spPr>
                      <a:xfrm>
                        <a:ext cx="30480" cy="69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505050"/>
                                <w:spacing w:val="0"/>
                                <w:w w:val="100"/>
                                <w:position w:val="0"/>
                                <w:sz w:val="15"/>
                                <w:szCs w:val="15"/>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3.44999999999999pt;margin-top:634.10000000000002pt;width:2.3999999999999999pt;height:5.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505050"/>
                          <w:spacing w:val="0"/>
                          <w:w w:val="100"/>
                          <w:position w:val="0"/>
                          <w:sz w:val="15"/>
                          <w:szCs w:val="15"/>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5504815</wp:posOffset>
              </wp:positionH>
              <wp:positionV relativeFrom="page">
                <wp:posOffset>8053070</wp:posOffset>
              </wp:positionV>
              <wp:extent cx="30480" cy="69850"/>
              <wp:wrapNone/>
              <wp:docPr id="3" name="Shape 3"/>
              <a:graphic xmlns:a="http://schemas.openxmlformats.org/drawingml/2006/main">
                <a:graphicData uri="http://schemas.microsoft.com/office/word/2010/wordprocessingShape">
                  <wps:wsp>
                    <wps:cNvSpPr txBox="1"/>
                    <wps:spPr>
                      <a:xfrm>
                        <a:ext cx="30480" cy="69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505050"/>
                                <w:spacing w:val="0"/>
                                <w:w w:val="100"/>
                                <w:position w:val="0"/>
                                <w:sz w:val="15"/>
                                <w:szCs w:val="15"/>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433.44999999999999pt;margin-top:634.10000000000002pt;width:2.3999999999999999pt;height:5.5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505050"/>
                          <w:spacing w:val="0"/>
                          <w:w w:val="100"/>
                          <w:position w:val="0"/>
                          <w:sz w:val="15"/>
                          <w:szCs w:val="15"/>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5643880</wp:posOffset>
              </wp:positionH>
              <wp:positionV relativeFrom="page">
                <wp:posOffset>8061960</wp:posOffset>
              </wp:positionV>
              <wp:extent cx="45720" cy="69850"/>
              <wp:wrapNone/>
              <wp:docPr id="7" name="Shape 7"/>
              <a:graphic xmlns:a="http://schemas.openxmlformats.org/drawingml/2006/main">
                <a:graphicData uri="http://schemas.microsoft.com/office/word/2010/wordprocessingShape">
                  <wps:wsp>
                    <wps:cNvSpPr txBox="1"/>
                    <wps:spPr>
                      <a:xfrm>
                        <a:ext cx="45720" cy="69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505050"/>
                                <w:spacing w:val="0"/>
                                <w:w w:val="100"/>
                                <w:position w:val="0"/>
                                <w:sz w:val="15"/>
                                <w:szCs w:val="15"/>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444.40000000000003pt;margin-top:634.80000000000007pt;width:3.6000000000000001pt;height:5.5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505050"/>
                          <w:spacing w:val="0"/>
                          <w:w w:val="100"/>
                          <w:position w:val="0"/>
                          <w:sz w:val="15"/>
                          <w:szCs w:val="15"/>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746760</wp:posOffset>
              </wp:positionH>
              <wp:positionV relativeFrom="page">
                <wp:posOffset>8061960</wp:posOffset>
              </wp:positionV>
              <wp:extent cx="48895" cy="69850"/>
              <wp:wrapNone/>
              <wp:docPr id="11" name="Shape 11"/>
              <a:graphic xmlns:a="http://schemas.openxmlformats.org/drawingml/2006/main">
                <a:graphicData uri="http://schemas.microsoft.com/office/word/2010/wordprocessingShape">
                  <wps:wsp>
                    <wps:cNvSpPr txBox="1"/>
                    <wps:spPr>
                      <a:xfrm>
                        <a:ext cx="48895" cy="69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505050"/>
                                <w:spacing w:val="0"/>
                                <w:w w:val="100"/>
                                <w:position w:val="0"/>
                                <w:sz w:val="15"/>
                                <w:szCs w:val="15"/>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58.800000000000004pt;margin-top:634.80000000000007pt;width:3.8500000000000001pt;height:5.5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505050"/>
                          <w:spacing w:val="0"/>
                          <w:w w:val="100"/>
                          <w:position w:val="0"/>
                          <w:sz w:val="15"/>
                          <w:szCs w:val="15"/>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4769485</wp:posOffset>
              </wp:positionH>
              <wp:positionV relativeFrom="page">
                <wp:posOffset>573405</wp:posOffset>
              </wp:positionV>
              <wp:extent cx="926465" cy="79375"/>
              <wp:wrapNone/>
              <wp:docPr id="5" name="Shape 5"/>
              <a:graphic xmlns:a="http://schemas.openxmlformats.org/drawingml/2006/main">
                <a:graphicData uri="http://schemas.microsoft.com/office/word/2010/wordprocessingShape">
                  <wps:wsp>
                    <wps:cNvSpPr txBox="1"/>
                    <wps:spPr>
                      <a:xfrm>
                        <a:ext cx="926465"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201C1E"/>
                              <w:spacing w:val="0"/>
                              <w:w w:val="100"/>
                              <w:position w:val="0"/>
                              <w:sz w:val="16"/>
                              <w:szCs w:val="16"/>
                              <w:shd w:val="clear" w:color="auto" w:fill="auto"/>
                              <w:lang w:val="ru-RU" w:eastAsia="ru-RU" w:bidi="ru-RU"/>
                            </w:rPr>
                            <w:t>ГОСТ 11070—2019</w:t>
                          </w:r>
                        </w:p>
                      </w:txbxContent>
                    </wps:txbx>
                    <wps:bodyPr wrap="none" lIns="0" tIns="0" rIns="0" bIns="0">
                      <a:spAutoFit/>
                    </wps:bodyPr>
                  </wps:wsp>
                </a:graphicData>
              </a:graphic>
            </wp:anchor>
          </w:drawing>
        </mc:Choice>
        <mc:Fallback>
          <w:pict>
            <v:shape id="_x0000_s1031" type="#_x0000_t202" style="position:absolute;margin-left:375.55000000000001pt;margin-top:45.149999999999999pt;width:72.950000000000003pt;height:6.25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201C1E"/>
                        <w:spacing w:val="0"/>
                        <w:w w:val="100"/>
                        <w:position w:val="0"/>
                        <w:sz w:val="16"/>
                        <w:szCs w:val="16"/>
                        <w:shd w:val="clear" w:color="auto" w:fill="auto"/>
                        <w:lang w:val="ru-RU" w:eastAsia="ru-RU" w:bidi="ru-RU"/>
                      </w:rPr>
                      <w:t>ГОСТ 11070—2019</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753110</wp:posOffset>
              </wp:positionH>
              <wp:positionV relativeFrom="page">
                <wp:posOffset>597535</wp:posOffset>
              </wp:positionV>
              <wp:extent cx="929640" cy="79375"/>
              <wp:wrapNone/>
              <wp:docPr id="9" name="Shape 9"/>
              <a:graphic xmlns:a="http://schemas.openxmlformats.org/drawingml/2006/main">
                <a:graphicData uri="http://schemas.microsoft.com/office/word/2010/wordprocessingShape">
                  <wps:wsp>
                    <wps:cNvSpPr txBox="1"/>
                    <wps:spPr>
                      <a:xfrm>
                        <a:ext cx="92964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201C1E"/>
                              <w:spacing w:val="0"/>
                              <w:w w:val="100"/>
                              <w:position w:val="0"/>
                              <w:sz w:val="16"/>
                              <w:szCs w:val="16"/>
                              <w:shd w:val="clear" w:color="auto" w:fill="auto"/>
                              <w:lang w:val="ru-RU" w:eastAsia="ru-RU" w:bidi="ru-RU"/>
                            </w:rPr>
                            <w:t>ГОСТ 11070—2019</w:t>
                          </w:r>
                        </w:p>
                      </w:txbxContent>
                    </wps:txbx>
                    <wps:bodyPr wrap="none" lIns="0" tIns="0" rIns="0" bIns="0">
                      <a:spAutoFit/>
                    </wps:bodyPr>
                  </wps:wsp>
                </a:graphicData>
              </a:graphic>
            </wp:anchor>
          </w:drawing>
        </mc:Choice>
        <mc:Fallback>
          <w:pict>
            <v:shape id="_x0000_s1035" type="#_x0000_t202" style="position:absolute;margin-left:59.300000000000004pt;margin-top:47.050000000000004pt;width:73.200000000000003pt;height:6.25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201C1E"/>
                        <w:spacing w:val="0"/>
                        <w:w w:val="100"/>
                        <w:position w:val="0"/>
                        <w:sz w:val="16"/>
                        <w:szCs w:val="16"/>
                        <w:shd w:val="clear" w:color="auto" w:fill="auto"/>
                        <w:lang w:val="ru-RU" w:eastAsia="ru-RU" w:bidi="ru-RU"/>
                      </w:rPr>
                      <w:t>ГОСТ 11070—2019</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Verdana" w:eastAsia="Verdana" w:hAnsi="Verdana" w:cs="Verdana"/>
        <w:b w:val="0"/>
        <w:bCs w:val="0"/>
        <w:i w:val="0"/>
        <w:iCs w:val="0"/>
        <w:smallCaps w:val="0"/>
        <w:strike w:val="0"/>
        <w:color w:val="201C1E"/>
        <w:spacing w:val="0"/>
        <w:w w:val="100"/>
        <w:position w:val="0"/>
        <w:sz w:val="19"/>
        <w:szCs w:val="19"/>
        <w:u w:val="none"/>
        <w:shd w:val="clear" w:color="auto" w:fill="auto"/>
        <w:lang w:val="ru-RU" w:eastAsia="ru-RU" w:bidi="ru-RU"/>
      </w:rPr>
    </w:lvl>
  </w:abstractNum>
  <w:abstractNum w:abstractNumId="2">
    <w:multiLevelType w:val="multilevel"/>
    <w:lvl w:ilvl="0">
      <w:start w:val="3"/>
      <w:numFmt w:val="decimal"/>
      <w:lvlText w:val="%1"/>
      <w:rPr>
        <w:rFonts w:ascii="Arial" w:eastAsia="Arial" w:hAnsi="Arial" w:cs="Arial"/>
        <w:b/>
        <w:bCs/>
        <w:i w:val="0"/>
        <w:iCs w:val="0"/>
        <w:smallCaps w:val="0"/>
        <w:strike w:val="0"/>
        <w:color w:val="201C1E"/>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505050"/>
        <w:spacing w:val="0"/>
        <w:w w:val="100"/>
        <w:position w:val="0"/>
        <w:sz w:val="16"/>
        <w:szCs w:val="16"/>
        <w:u w:val="none"/>
        <w:shd w:val="clear" w:color="auto" w:fill="auto"/>
        <w:lang w:val="ru-RU" w:eastAsia="ru-RU" w:bidi="ru-RU"/>
      </w:rPr>
    </w:lvl>
  </w:abstractNum>
  <w:abstractNum w:abstractNumId="4">
    <w:multiLevelType w:val="multilevel"/>
    <w:lvl w:ilvl="0">
      <w:start w:val="1"/>
      <w:numFmt w:val="russianLower"/>
      <w:lvlText w:val="%1)"/>
      <w:rPr>
        <w:rFonts w:ascii="Arial" w:eastAsia="Arial" w:hAnsi="Arial" w:cs="Arial"/>
        <w:b w:val="0"/>
        <w:bCs w:val="0"/>
        <w:i w:val="0"/>
        <w:iCs w:val="0"/>
        <w:smallCaps w:val="0"/>
        <w:strike w:val="0"/>
        <w:color w:val="201C1E"/>
        <w:spacing w:val="0"/>
        <w:w w:val="100"/>
        <w:position w:val="0"/>
        <w:sz w:val="16"/>
        <w:szCs w:val="16"/>
        <w:u w:val="none"/>
        <w:shd w:val="clear" w:color="auto" w:fill="auto"/>
        <w:lang w:val="ru-RU" w:eastAsia="ru-RU" w:bidi="ru-RU"/>
      </w:rPr>
    </w:lvl>
  </w:abstractNum>
  <w:abstractNum w:abstractNumId="6">
    <w:multiLevelType w:val="multilevel"/>
    <w:lvl w:ilvl="0">
      <w:start w:val="8"/>
      <w:numFmt w:val="decimal"/>
      <w:lvlText w:val="%1"/>
      <w:rPr>
        <w:rFonts w:ascii="Arial" w:eastAsia="Arial" w:hAnsi="Arial" w:cs="Arial"/>
        <w:b/>
        <w:bCs/>
        <w:i w:val="0"/>
        <w:iCs w:val="0"/>
        <w:smallCaps w:val="0"/>
        <w:strike w:val="0"/>
        <w:color w:val="201C1E"/>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505050"/>
        <w:spacing w:val="0"/>
        <w:w w:val="100"/>
        <w:position w:val="0"/>
        <w:sz w:val="16"/>
        <w:szCs w:val="16"/>
        <w:u w:val="none"/>
        <w:shd w:val="clear" w:color="auto" w:fill="auto"/>
        <w:lang w:val="ru-RU" w:eastAsia="ru-RU" w:bidi="ru-RU"/>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505050"/>
        <w:spacing w:val="0"/>
        <w:w w:val="100"/>
        <w:position w:val="0"/>
        <w:sz w:val="16"/>
        <w:szCs w:val="16"/>
        <w:u w:val="none"/>
        <w:shd w:val="clear" w:color="auto" w:fill="auto"/>
        <w:lang w:val="ru-RU" w:eastAsia="ru-RU" w:bidi="ru-RU"/>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505050"/>
        <w:spacing w:val="0"/>
        <w:w w:val="100"/>
        <w:position w:val="0"/>
        <w:sz w:val="16"/>
        <w:szCs w:val="16"/>
        <w:u w:val="none"/>
        <w:shd w:val="clear" w:color="auto" w:fill="auto"/>
        <w:lang w:val="ru-RU" w:eastAsia="ru-RU" w:bidi="ru-RU"/>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505050"/>
        <w:spacing w:val="0"/>
        <w:w w:val="100"/>
        <w:position w:val="0"/>
        <w:sz w:val="16"/>
        <w:szCs w:val="1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Заголовок №1_"/>
    <w:basedOn w:val="DefaultParagraphFont"/>
    <w:link w:val="Style2"/>
    <w:rPr>
      <w:rFonts w:ascii="Arial" w:eastAsia="Arial" w:hAnsi="Arial" w:cs="Arial"/>
      <w:b/>
      <w:bCs/>
      <w:i w:val="0"/>
      <w:iCs w:val="0"/>
      <w:smallCaps w:val="0"/>
      <w:strike w:val="0"/>
      <w:color w:val="201C1E"/>
      <w:sz w:val="20"/>
      <w:szCs w:val="2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Основной текст_"/>
    <w:basedOn w:val="DefaultParagraphFont"/>
    <w:link w:val="Style7"/>
    <w:rPr>
      <w:rFonts w:ascii="Arial" w:eastAsia="Arial" w:hAnsi="Arial" w:cs="Arial"/>
      <w:b w:val="0"/>
      <w:bCs w:val="0"/>
      <w:i w:val="0"/>
      <w:iCs w:val="0"/>
      <w:smallCaps w:val="0"/>
      <w:strike w:val="0"/>
      <w:color w:val="505050"/>
      <w:sz w:val="16"/>
      <w:szCs w:val="16"/>
      <w:u w:val="none"/>
    </w:rPr>
  </w:style>
  <w:style w:type="character" w:customStyle="1" w:styleId="CharStyle14">
    <w:name w:val="Заголовок №2_"/>
    <w:basedOn w:val="DefaultParagraphFont"/>
    <w:link w:val="Style13"/>
    <w:rPr>
      <w:rFonts w:ascii="Verdana" w:eastAsia="Verdana" w:hAnsi="Verdana" w:cs="Verdana"/>
      <w:b w:val="0"/>
      <w:bCs w:val="0"/>
      <w:i w:val="0"/>
      <w:iCs w:val="0"/>
      <w:smallCaps w:val="0"/>
      <w:strike w:val="0"/>
      <w:color w:val="201C1E"/>
      <w:sz w:val="19"/>
      <w:szCs w:val="19"/>
      <w:u w:val="none"/>
    </w:rPr>
  </w:style>
  <w:style w:type="paragraph" w:customStyle="1" w:styleId="Style2">
    <w:name w:val="Заголовок №1"/>
    <w:basedOn w:val="Normal"/>
    <w:link w:val="CharStyle3"/>
    <w:pPr>
      <w:widowControl w:val="0"/>
      <w:shd w:val="clear" w:color="auto" w:fill="auto"/>
      <w:spacing w:after="160"/>
      <w:ind w:firstLine="440"/>
      <w:outlineLvl w:val="0"/>
    </w:pPr>
    <w:rPr>
      <w:rFonts w:ascii="Arial" w:eastAsia="Arial" w:hAnsi="Arial" w:cs="Arial"/>
      <w:b/>
      <w:bCs/>
      <w:i w:val="0"/>
      <w:iCs w:val="0"/>
      <w:smallCaps w:val="0"/>
      <w:strike w:val="0"/>
      <w:color w:val="201C1E"/>
      <w:sz w:val="20"/>
      <w:szCs w:val="20"/>
      <w:u w:val="none"/>
    </w:rPr>
  </w:style>
  <w:style w:type="paragraph" w:customStyle="1" w:styleId="Style4">
    <w:name w:val="Колонтитул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Основной текст"/>
    <w:basedOn w:val="Normal"/>
    <w:link w:val="CharStyle8"/>
    <w:pPr>
      <w:widowControl w:val="0"/>
      <w:shd w:val="clear" w:color="auto" w:fill="auto"/>
      <w:spacing w:line="259" w:lineRule="auto"/>
      <w:ind w:firstLine="400"/>
    </w:pPr>
    <w:rPr>
      <w:rFonts w:ascii="Arial" w:eastAsia="Arial" w:hAnsi="Arial" w:cs="Arial"/>
      <w:b w:val="0"/>
      <w:bCs w:val="0"/>
      <w:i w:val="0"/>
      <w:iCs w:val="0"/>
      <w:smallCaps w:val="0"/>
      <w:strike w:val="0"/>
      <w:color w:val="505050"/>
      <w:sz w:val="16"/>
      <w:szCs w:val="16"/>
      <w:u w:val="none"/>
    </w:rPr>
  </w:style>
  <w:style w:type="paragraph" w:customStyle="1" w:styleId="Style13">
    <w:name w:val="Заголовок №2"/>
    <w:basedOn w:val="Normal"/>
    <w:link w:val="CharStyle14"/>
    <w:pPr>
      <w:widowControl w:val="0"/>
      <w:shd w:val="clear" w:color="auto" w:fill="auto"/>
      <w:spacing w:after="160"/>
      <w:ind w:firstLine="440"/>
      <w:outlineLvl w:val="1"/>
    </w:pPr>
    <w:rPr>
      <w:rFonts w:ascii="Verdana" w:eastAsia="Verdana" w:hAnsi="Verdana" w:cs="Verdana"/>
      <w:b w:val="0"/>
      <w:bCs w:val="0"/>
      <w:i w:val="0"/>
      <w:iCs w:val="0"/>
      <w:smallCaps w:val="0"/>
      <w:strike w:val="0"/>
      <w:color w:val="201C1E"/>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footer" Target="footer4.xml"/></Relationships>
</file>